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-34" w:type="dxa"/>
        <w:tblLayout w:type="fixed"/>
        <w:tblLook w:val="04A0"/>
      </w:tblPr>
      <w:tblGrid>
        <w:gridCol w:w="11010"/>
      </w:tblGrid>
      <w:tr w:rsidR="00291827" w:rsidRPr="0087757B" w:rsidTr="00020CCF">
        <w:trPr>
          <w:cantSplit/>
        </w:trPr>
        <w:tc>
          <w:tcPr>
            <w:tcW w:w="11010" w:type="dxa"/>
            <w:hideMark/>
          </w:tcPr>
          <w:p w:rsidR="00291827" w:rsidRPr="0087757B" w:rsidRDefault="00291827" w:rsidP="00020CCF">
            <w:pPr>
              <w:spacing w:after="120" w:line="240" w:lineRule="auto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87757B">
              <w:rPr>
                <w:rFonts w:ascii="Tahoma" w:hAnsi="Tahoma" w:cs="Tahoma"/>
                <w:b/>
                <w:bCs/>
                <w:sz w:val="18"/>
                <w:szCs w:val="20"/>
              </w:rPr>
              <w:t>ΕΛΛΗΝΙΚΗ ΔΗΜΟΚΡΑΤΙΑ</w:t>
            </w:r>
            <w:r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                                                              </w:t>
            </w:r>
            <w:r w:rsidR="00DD063A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                       Αθήνα 24</w:t>
            </w:r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-8-2016</w:t>
            </w:r>
          </w:p>
          <w:p w:rsidR="00291827" w:rsidRPr="0087757B" w:rsidRDefault="00291827" w:rsidP="00020CCF">
            <w:pPr>
              <w:spacing w:after="120" w:line="240" w:lineRule="auto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87757B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ΥΠΟΥΡΓΕΙΟ ΥΓΕΙΑΣ </w:t>
            </w:r>
          </w:p>
          <w:p w:rsidR="00291827" w:rsidRPr="0087757B" w:rsidRDefault="00291827" w:rsidP="00020CCF">
            <w:pPr>
              <w:spacing w:after="120" w:line="240" w:lineRule="auto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87757B">
              <w:rPr>
                <w:rFonts w:ascii="Tahoma" w:hAnsi="Tahoma" w:cs="Tahoma"/>
                <w:b/>
                <w:bCs/>
                <w:sz w:val="18"/>
                <w:szCs w:val="20"/>
              </w:rPr>
              <w:t>1</w:t>
            </w:r>
            <w:r w:rsidRPr="0087757B">
              <w:rPr>
                <w:rFonts w:ascii="Tahoma" w:hAnsi="Tahoma" w:cs="Tahoma"/>
                <w:b/>
                <w:bCs/>
                <w:sz w:val="18"/>
                <w:szCs w:val="20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ΥΓΕΙΟΝΟΜΙΚΗ ΠΕΡΙΦΕΡΕΙΑ</w:t>
            </w:r>
            <w:r w:rsidRPr="0087757B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ΑΤΤΙΚΗΣ</w:t>
            </w:r>
          </w:p>
        </w:tc>
      </w:tr>
      <w:tr w:rsidR="00291827" w:rsidRPr="0087757B" w:rsidTr="00020CCF">
        <w:tc>
          <w:tcPr>
            <w:tcW w:w="11010" w:type="dxa"/>
            <w:hideMark/>
          </w:tcPr>
          <w:p w:rsidR="00291827" w:rsidRPr="0087757B" w:rsidRDefault="00291827" w:rsidP="00020CCF">
            <w:pPr>
              <w:spacing w:after="12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87757B">
              <w:rPr>
                <w:rFonts w:ascii="Tahoma" w:hAnsi="Tahoma" w:cs="Tahoma"/>
                <w:b/>
                <w:sz w:val="18"/>
                <w:szCs w:val="20"/>
              </w:rPr>
              <w:t>ΓΕΝΙΚΟ ΝΟΣΟΚΟΜΕΙΟ ΑΘΗΝΩΝ «ΙΠΠΟΚΡΑΤΕΙΟ»</w:t>
            </w:r>
          </w:p>
          <w:p w:rsidR="00291827" w:rsidRPr="0087757B" w:rsidRDefault="00291827" w:rsidP="00020CCF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ΤΕΧΝΙΚΗ ΥΠΗΡΕΣΙΑ</w:t>
            </w:r>
            <w:r w:rsidRPr="0087757B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</w:p>
        </w:tc>
      </w:tr>
      <w:tr w:rsidR="00291827" w:rsidRPr="0087757B" w:rsidTr="00020CCF">
        <w:tc>
          <w:tcPr>
            <w:tcW w:w="11010" w:type="dxa"/>
          </w:tcPr>
          <w:p w:rsidR="00291827" w:rsidRDefault="00291827" w:rsidP="00020CCF">
            <w:pPr>
              <w:spacing w:after="12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797195" w:rsidRPr="0087757B" w:rsidRDefault="00797195" w:rsidP="00020CCF">
            <w:pPr>
              <w:spacing w:after="12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</w:tbl>
    <w:p w:rsidR="006511CA" w:rsidRDefault="00CF73A7" w:rsidP="00BC24EC">
      <w:pPr>
        <w:jc w:val="center"/>
        <w:rPr>
          <w:b/>
          <w:szCs w:val="18"/>
          <w:shd w:val="clear" w:color="auto" w:fill="FFFFFF"/>
        </w:rPr>
      </w:pPr>
      <w:r w:rsidRPr="00CF73A7">
        <w:rPr>
          <w:b/>
          <w:szCs w:val="18"/>
          <w:shd w:val="clear" w:color="auto" w:fill="FFFFFF"/>
        </w:rPr>
        <w:t>ΘΕΜΑ : «</w:t>
      </w:r>
      <w:r w:rsidR="002C35D2">
        <w:rPr>
          <w:b/>
          <w:szCs w:val="18"/>
          <w:shd w:val="clear" w:color="auto" w:fill="FFFFFF"/>
        </w:rPr>
        <w:t>ΟΙΚΟΔΟΜΙΚΕΣ ΕΡΓΑΣΙΕΣ ΘΑΛΑΜΩΝ ΝΟΣΗΛΕΙΑΣ 5 ΚΑΙ 7 ΚΡΑΤΙΚΗΣ ΠΑΘΟΛΟΓΙΚΗΣ ΚΛΙΝΙΚΗΣ 4</w:t>
      </w:r>
      <w:r w:rsidR="002C35D2" w:rsidRPr="002C35D2">
        <w:rPr>
          <w:b/>
          <w:szCs w:val="18"/>
          <w:shd w:val="clear" w:color="auto" w:fill="FFFFFF"/>
          <w:vertAlign w:val="superscript"/>
        </w:rPr>
        <w:t>ου</w:t>
      </w:r>
      <w:r w:rsidR="002C35D2">
        <w:rPr>
          <w:b/>
          <w:szCs w:val="18"/>
          <w:shd w:val="clear" w:color="auto" w:fill="FFFFFF"/>
        </w:rPr>
        <w:t xml:space="preserve"> ΟΡΟΦΟΥ ΤΕΤΡΑΩΡΟΦΟΥ ΚΤΙΡΙΟΥ</w:t>
      </w:r>
      <w:r w:rsidRPr="00CF73A7">
        <w:rPr>
          <w:b/>
          <w:szCs w:val="18"/>
          <w:shd w:val="clear" w:color="auto" w:fill="FFFFFF"/>
        </w:rPr>
        <w:t>»</w:t>
      </w:r>
    </w:p>
    <w:p w:rsidR="00797195" w:rsidRPr="00BC24EC" w:rsidRDefault="00797195" w:rsidP="00BC24EC">
      <w:pPr>
        <w:jc w:val="center"/>
        <w:rPr>
          <w:b/>
          <w:szCs w:val="18"/>
          <w:shd w:val="clear" w:color="auto" w:fill="FFFFFF"/>
        </w:rPr>
      </w:pPr>
    </w:p>
    <w:p w:rsidR="00BC24EC" w:rsidRPr="00291827" w:rsidRDefault="00BC24EC" w:rsidP="00BC24EC">
      <w:pPr>
        <w:jc w:val="center"/>
        <w:rPr>
          <w:b/>
          <w:sz w:val="24"/>
          <w:szCs w:val="24"/>
          <w:shd w:val="clear" w:color="auto" w:fill="FFFFFF"/>
        </w:rPr>
      </w:pPr>
      <w:r w:rsidRPr="00291827">
        <w:rPr>
          <w:b/>
          <w:sz w:val="24"/>
          <w:szCs w:val="24"/>
          <w:shd w:val="clear" w:color="auto" w:fill="FFFFFF"/>
        </w:rPr>
        <w:t>ΤΕΧΝΙΚΗ ΠΕΡΙΓΡΑΦΗ</w:t>
      </w:r>
    </w:p>
    <w:p w:rsidR="006511CA" w:rsidRDefault="006511CA" w:rsidP="006511CA">
      <w:pPr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Η παρούσα τεχνική περιγραφή περιλαμβάνει τις απαραίτητες </w:t>
      </w:r>
      <w:r w:rsidR="002C35D2">
        <w:rPr>
          <w:szCs w:val="18"/>
          <w:shd w:val="clear" w:color="auto" w:fill="FFFFFF"/>
        </w:rPr>
        <w:t xml:space="preserve">οικοδομικές </w:t>
      </w:r>
      <w:r>
        <w:rPr>
          <w:szCs w:val="18"/>
          <w:shd w:val="clear" w:color="auto" w:fill="FFFFFF"/>
        </w:rPr>
        <w:t>εργασίες για την αποκατάσταση</w:t>
      </w:r>
      <w:r w:rsidR="002C35D2">
        <w:rPr>
          <w:szCs w:val="18"/>
          <w:shd w:val="clear" w:color="auto" w:fill="FFFFFF"/>
        </w:rPr>
        <w:t xml:space="preserve"> των θαλάμων 5 και 7 της Κρατικής Παθολογικής Κλινικής</w:t>
      </w:r>
      <w:r>
        <w:rPr>
          <w:szCs w:val="18"/>
          <w:shd w:val="clear" w:color="auto" w:fill="FFFFFF"/>
        </w:rPr>
        <w:t xml:space="preserve"> </w:t>
      </w:r>
      <w:r w:rsidR="002F0193">
        <w:rPr>
          <w:szCs w:val="18"/>
          <w:shd w:val="clear" w:color="auto" w:fill="FFFFFF"/>
        </w:rPr>
        <w:t>του 4</w:t>
      </w:r>
      <w:r w:rsidR="002F0193" w:rsidRPr="002F0193">
        <w:rPr>
          <w:szCs w:val="18"/>
          <w:shd w:val="clear" w:color="auto" w:fill="FFFFFF"/>
          <w:vertAlign w:val="superscript"/>
        </w:rPr>
        <w:t>ου</w:t>
      </w:r>
      <w:r w:rsidR="002F0193">
        <w:rPr>
          <w:szCs w:val="18"/>
          <w:shd w:val="clear" w:color="auto" w:fill="FFFFFF"/>
        </w:rPr>
        <w:t xml:space="preserve"> ορόφου</w:t>
      </w:r>
      <w:r w:rsidR="00CF73A7">
        <w:rPr>
          <w:szCs w:val="18"/>
          <w:shd w:val="clear" w:color="auto" w:fill="FFFFFF"/>
        </w:rPr>
        <w:t xml:space="preserve"> </w:t>
      </w:r>
      <w:r w:rsidR="002F0193">
        <w:rPr>
          <w:szCs w:val="18"/>
          <w:shd w:val="clear" w:color="auto" w:fill="FFFFFF"/>
        </w:rPr>
        <w:t>του τετρα</w:t>
      </w:r>
      <w:r>
        <w:rPr>
          <w:szCs w:val="18"/>
          <w:shd w:val="clear" w:color="auto" w:fill="FFFFFF"/>
        </w:rPr>
        <w:t>ώροφου κτιρίου</w:t>
      </w:r>
      <w:r w:rsidR="007F25B8">
        <w:rPr>
          <w:szCs w:val="18"/>
          <w:shd w:val="clear" w:color="auto" w:fill="FFFFFF"/>
        </w:rPr>
        <w:t>.</w:t>
      </w:r>
    </w:p>
    <w:p w:rsidR="007F25B8" w:rsidRDefault="007F25B8" w:rsidP="006511CA">
      <w:pPr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>Συγκεκριμένα θα εκτελεστούν</w:t>
      </w:r>
      <w:r w:rsidR="00AD204A">
        <w:rPr>
          <w:szCs w:val="18"/>
          <w:shd w:val="clear" w:color="auto" w:fill="FFFFFF"/>
        </w:rPr>
        <w:t xml:space="preserve"> οι ακόλουθες εργασίες</w:t>
      </w:r>
      <w:r w:rsidR="00AD204A" w:rsidRPr="00AD204A">
        <w:rPr>
          <w:szCs w:val="18"/>
          <w:shd w:val="clear" w:color="auto" w:fill="FFFFFF"/>
        </w:rPr>
        <w:t>:</w:t>
      </w:r>
    </w:p>
    <w:p w:rsidR="002F0193" w:rsidRPr="003C114B" w:rsidRDefault="003C114B" w:rsidP="003C114B">
      <w:pPr>
        <w:pStyle w:val="a3"/>
        <w:numPr>
          <w:ilvl w:val="0"/>
          <w:numId w:val="29"/>
        </w:numPr>
        <w:ind w:left="284" w:hanging="284"/>
        <w:jc w:val="both"/>
        <w:rPr>
          <w:b/>
          <w:szCs w:val="18"/>
          <w:u w:val="single"/>
          <w:shd w:val="clear" w:color="auto" w:fill="FFFFFF"/>
        </w:rPr>
      </w:pPr>
      <w:r w:rsidRPr="003C114B">
        <w:rPr>
          <w:b/>
          <w:szCs w:val="18"/>
          <w:u w:val="single"/>
          <w:shd w:val="clear" w:color="auto" w:fill="FFFFFF"/>
        </w:rPr>
        <w:t>Αποκατάσταση της οροφής των θαλάμων.</w:t>
      </w:r>
    </w:p>
    <w:p w:rsidR="003C114B" w:rsidRPr="003C114B" w:rsidRDefault="003C114B" w:rsidP="003C114B">
      <w:pPr>
        <w:pStyle w:val="a3"/>
        <w:ind w:left="284"/>
        <w:jc w:val="both"/>
        <w:rPr>
          <w:szCs w:val="18"/>
          <w:shd w:val="clear" w:color="auto" w:fill="FFFFFF"/>
        </w:rPr>
      </w:pPr>
    </w:p>
    <w:p w:rsidR="005A33A2" w:rsidRPr="002F0193" w:rsidRDefault="00AD204A" w:rsidP="002F0193">
      <w:pPr>
        <w:pStyle w:val="a3"/>
        <w:numPr>
          <w:ilvl w:val="0"/>
          <w:numId w:val="26"/>
        </w:numPr>
        <w:ind w:left="284" w:hanging="284"/>
        <w:contextualSpacing w:val="0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Καθαίρεση τοπικά </w:t>
      </w:r>
      <w:r w:rsidR="002F0193">
        <w:rPr>
          <w:szCs w:val="18"/>
          <w:shd w:val="clear" w:color="auto" w:fill="FFFFFF"/>
        </w:rPr>
        <w:t xml:space="preserve">των </w:t>
      </w:r>
      <w:r>
        <w:rPr>
          <w:szCs w:val="18"/>
          <w:shd w:val="clear" w:color="auto" w:fill="FFFFFF"/>
        </w:rPr>
        <w:t xml:space="preserve">σαθρών επιχρισμάτων στην οροφή </w:t>
      </w:r>
      <w:r w:rsidR="002F0193">
        <w:rPr>
          <w:szCs w:val="18"/>
          <w:shd w:val="clear" w:color="auto" w:fill="FFFFFF"/>
        </w:rPr>
        <w:t>των θαλάμων.</w:t>
      </w:r>
    </w:p>
    <w:p w:rsidR="009E4C24" w:rsidRDefault="005A33A2" w:rsidP="006B6A3D">
      <w:pPr>
        <w:pStyle w:val="a3"/>
        <w:numPr>
          <w:ilvl w:val="0"/>
          <w:numId w:val="26"/>
        </w:numPr>
        <w:ind w:left="284" w:hanging="284"/>
        <w:contextualSpacing w:val="0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Καθαρισμός  των ορατών </w:t>
      </w:r>
      <w:r w:rsidR="00C97153">
        <w:rPr>
          <w:szCs w:val="18"/>
          <w:shd w:val="clear" w:color="auto" w:fill="FFFFFF"/>
        </w:rPr>
        <w:t>οξειδωμένων</w:t>
      </w:r>
      <w:r w:rsidR="006D4F7C">
        <w:rPr>
          <w:szCs w:val="18"/>
          <w:shd w:val="clear" w:color="auto" w:fill="FFFFFF"/>
        </w:rPr>
        <w:t xml:space="preserve"> οπλισμών επί της επιφάνειας της οροφής</w:t>
      </w:r>
      <w:r w:rsidR="009E4C24">
        <w:rPr>
          <w:szCs w:val="18"/>
          <w:shd w:val="clear" w:color="auto" w:fill="FFFFFF"/>
        </w:rPr>
        <w:t xml:space="preserve"> </w:t>
      </w:r>
      <w:r w:rsidR="002F0193">
        <w:rPr>
          <w:szCs w:val="18"/>
          <w:shd w:val="clear" w:color="auto" w:fill="FFFFFF"/>
        </w:rPr>
        <w:t>των θαλάμων</w:t>
      </w:r>
      <w:r w:rsidR="009E4C24">
        <w:rPr>
          <w:szCs w:val="18"/>
          <w:shd w:val="clear" w:color="auto" w:fill="FFFFFF"/>
        </w:rPr>
        <w:t>.</w:t>
      </w:r>
    </w:p>
    <w:p w:rsidR="00BD6A80" w:rsidRDefault="00D4451A" w:rsidP="005A33A2">
      <w:pPr>
        <w:pStyle w:val="a3"/>
        <w:numPr>
          <w:ilvl w:val="0"/>
          <w:numId w:val="26"/>
        </w:numPr>
        <w:ind w:left="284" w:hanging="284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Προστασία του οπλισμού </w:t>
      </w:r>
      <w:r w:rsidR="002F0193">
        <w:rPr>
          <w:szCs w:val="18"/>
          <w:shd w:val="clear" w:color="auto" w:fill="FFFFFF"/>
        </w:rPr>
        <w:t xml:space="preserve">της οροφής των θαλάμων </w:t>
      </w:r>
      <w:r>
        <w:rPr>
          <w:szCs w:val="18"/>
          <w:shd w:val="clear" w:color="auto" w:fill="FFFFFF"/>
        </w:rPr>
        <w:t>με ειδικά εποξειδικά κονιάματα</w:t>
      </w:r>
      <w:r w:rsidR="00BC24EC">
        <w:rPr>
          <w:szCs w:val="18"/>
          <w:shd w:val="clear" w:color="auto" w:fill="FFFFFF"/>
        </w:rPr>
        <w:t>.</w:t>
      </w:r>
    </w:p>
    <w:p w:rsidR="002F0193" w:rsidRDefault="002F0193" w:rsidP="00BD6A80">
      <w:pPr>
        <w:pStyle w:val="a3"/>
        <w:ind w:left="284"/>
        <w:jc w:val="both"/>
        <w:rPr>
          <w:szCs w:val="18"/>
          <w:shd w:val="clear" w:color="auto" w:fill="FFFFFF"/>
        </w:rPr>
      </w:pPr>
    </w:p>
    <w:p w:rsidR="005A33A2" w:rsidRDefault="002F0193" w:rsidP="00BD6A80">
      <w:pPr>
        <w:pStyle w:val="a3"/>
        <w:ind w:left="284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>Συγκεκριμένα θ</w:t>
      </w:r>
      <w:r w:rsidR="00BD6A80">
        <w:rPr>
          <w:szCs w:val="18"/>
          <w:shd w:val="clear" w:color="auto" w:fill="FFFFFF"/>
        </w:rPr>
        <w:t>α προστατευθεί ο οπλισμός που θα αποκαλυφθεί είτε είναι οξειδωμένος είτε όχι. Η εφαρμογή θα γίνει σε στεγνό και καθαρό από σκουριά, λάδι κτλ. οπλισμό.</w:t>
      </w:r>
      <w:r w:rsidR="00D4451A">
        <w:rPr>
          <w:szCs w:val="18"/>
          <w:shd w:val="clear" w:color="auto" w:fill="FFFFFF"/>
        </w:rPr>
        <w:t xml:space="preserve"> </w:t>
      </w:r>
    </w:p>
    <w:p w:rsidR="00BD6A80" w:rsidRPr="006B6A3D" w:rsidRDefault="00BC24EC" w:rsidP="00BD6A80">
      <w:pPr>
        <w:pStyle w:val="a3"/>
        <w:ind w:left="284"/>
        <w:contextualSpacing w:val="0"/>
        <w:jc w:val="both"/>
        <w:rPr>
          <w:szCs w:val="18"/>
          <w:shd w:val="clear" w:color="auto" w:fill="FFFFFF"/>
          <w:lang w:val="en-US"/>
        </w:rPr>
      </w:pPr>
      <w:r>
        <w:rPr>
          <w:szCs w:val="18"/>
          <w:shd w:val="clear" w:color="auto" w:fill="FFFFFF"/>
        </w:rPr>
        <w:t xml:space="preserve">Θα γίνει χρήση με εφαρμογή αντιδιαβρωτικού κονιάματος δύο συστατικών </w:t>
      </w:r>
      <w:r w:rsidR="006B6A3D">
        <w:rPr>
          <w:szCs w:val="18"/>
          <w:shd w:val="clear" w:color="auto" w:fill="FFFFFF"/>
        </w:rPr>
        <w:t xml:space="preserve">παθητικής δράσης για την προστασία του οπλισμού από την οξείδωση. Η εφαρμογή του κονιάματος θα γίνει με πινέλο με σκληρές τρίχες. Το τελικό πάχος θα είναι περίπου </w:t>
      </w:r>
      <w:r w:rsidR="006B6A3D">
        <w:rPr>
          <w:szCs w:val="18"/>
          <w:shd w:val="clear" w:color="auto" w:fill="FFFFFF"/>
          <w:lang w:val="en-US"/>
        </w:rPr>
        <w:t>2mm.</w:t>
      </w:r>
    </w:p>
    <w:p w:rsidR="006B6A3D" w:rsidRDefault="006B6A3D" w:rsidP="006B6A3D">
      <w:pPr>
        <w:pStyle w:val="a3"/>
        <w:numPr>
          <w:ilvl w:val="0"/>
          <w:numId w:val="26"/>
        </w:numPr>
        <w:ind w:left="284" w:hanging="284"/>
        <w:contextualSpacing w:val="0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Κατασκευή νέων επιχρισμάτων της οροφής των </w:t>
      </w:r>
      <w:r w:rsidR="003C114B">
        <w:rPr>
          <w:szCs w:val="18"/>
          <w:shd w:val="clear" w:color="auto" w:fill="FFFFFF"/>
        </w:rPr>
        <w:t>θαλάμων</w:t>
      </w:r>
      <w:r>
        <w:rPr>
          <w:szCs w:val="18"/>
          <w:shd w:val="clear" w:color="auto" w:fill="FFFFFF"/>
        </w:rPr>
        <w:t xml:space="preserve"> με τη χρήση θιξοτροπικού και ινοπλισμένου τσιμεντοκονιάματος.</w:t>
      </w:r>
    </w:p>
    <w:p w:rsidR="00833DBE" w:rsidRDefault="006B6A3D" w:rsidP="00833DBE">
      <w:pPr>
        <w:pStyle w:val="a3"/>
        <w:numPr>
          <w:ilvl w:val="0"/>
          <w:numId w:val="26"/>
        </w:numPr>
        <w:ind w:left="284" w:hanging="284"/>
        <w:contextualSpacing w:val="0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Βάψιμο της οροφής των </w:t>
      </w:r>
      <w:r w:rsidR="003C114B">
        <w:rPr>
          <w:szCs w:val="18"/>
          <w:shd w:val="clear" w:color="auto" w:fill="FFFFFF"/>
        </w:rPr>
        <w:t>θαλάμων.</w:t>
      </w:r>
    </w:p>
    <w:p w:rsidR="003C114B" w:rsidRDefault="00833DBE" w:rsidP="003C114B">
      <w:pPr>
        <w:pStyle w:val="a3"/>
        <w:ind w:left="284"/>
        <w:contextualSpacing w:val="0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>Θα γίνει τοπική απόξεση των παλαιών χρωματισμών όπου είναι απαραίτητο (φουσκώματα,</w:t>
      </w:r>
      <w:r w:rsidR="00E638D4">
        <w:rPr>
          <w:szCs w:val="18"/>
          <w:shd w:val="clear" w:color="auto" w:fill="FFFFFF"/>
        </w:rPr>
        <w:t xml:space="preserve"> ρωγμές, αποκολλήσεις κτλ.) – τρίψιμο – στοκάρισμα – τρίψιμο για λείανση – αστάρωμα και πέρασμα δύο (2) χεριών </w:t>
      </w:r>
      <w:r w:rsidR="00D007AB">
        <w:rPr>
          <w:szCs w:val="18"/>
          <w:shd w:val="clear" w:color="auto" w:fill="FFFFFF"/>
        </w:rPr>
        <w:t xml:space="preserve">με οικολογικό πλαστικό </w:t>
      </w:r>
      <w:r w:rsidR="005331C8" w:rsidRPr="005331C8">
        <w:rPr>
          <w:szCs w:val="18"/>
          <w:u w:val="single"/>
          <w:shd w:val="clear" w:color="auto" w:fill="FFFFFF"/>
        </w:rPr>
        <w:t>λευκό</w:t>
      </w:r>
      <w:r w:rsidR="005331C8">
        <w:rPr>
          <w:szCs w:val="18"/>
          <w:shd w:val="clear" w:color="auto" w:fill="FFFFFF"/>
        </w:rPr>
        <w:t xml:space="preserve"> </w:t>
      </w:r>
      <w:r w:rsidR="00D007AB">
        <w:rPr>
          <w:szCs w:val="18"/>
          <w:shd w:val="clear" w:color="auto" w:fill="FFFFFF"/>
        </w:rPr>
        <w:t xml:space="preserve">χρώμα. </w:t>
      </w:r>
    </w:p>
    <w:p w:rsidR="00D007AB" w:rsidRPr="003C114B" w:rsidRDefault="00D007AB" w:rsidP="003C114B">
      <w:pPr>
        <w:pStyle w:val="a3"/>
        <w:numPr>
          <w:ilvl w:val="0"/>
          <w:numId w:val="30"/>
        </w:numPr>
        <w:ind w:left="284" w:hanging="284"/>
        <w:jc w:val="both"/>
        <w:rPr>
          <w:szCs w:val="18"/>
          <w:shd w:val="clear" w:color="auto" w:fill="FFFFFF"/>
        </w:rPr>
      </w:pPr>
      <w:r w:rsidRPr="003C114B">
        <w:rPr>
          <w:szCs w:val="18"/>
          <w:shd w:val="clear" w:color="auto" w:fill="FFFFFF"/>
        </w:rPr>
        <w:t>Απομάκρυνση όλων των καθαιρεμένων και αποξηλωθέντων υλικών.</w:t>
      </w:r>
    </w:p>
    <w:p w:rsidR="003C114B" w:rsidRDefault="003C114B" w:rsidP="003C114B">
      <w:pPr>
        <w:pStyle w:val="a3"/>
        <w:ind w:left="284"/>
        <w:jc w:val="both"/>
        <w:rPr>
          <w:szCs w:val="18"/>
          <w:shd w:val="clear" w:color="auto" w:fill="FFFFFF"/>
        </w:rPr>
      </w:pPr>
    </w:p>
    <w:p w:rsidR="00797195" w:rsidRDefault="00797195" w:rsidP="003C114B">
      <w:pPr>
        <w:pStyle w:val="a3"/>
        <w:ind w:left="284"/>
        <w:jc w:val="both"/>
        <w:rPr>
          <w:szCs w:val="18"/>
          <w:shd w:val="clear" w:color="auto" w:fill="FFFFFF"/>
        </w:rPr>
      </w:pPr>
    </w:p>
    <w:p w:rsidR="003C114B" w:rsidRPr="003C114B" w:rsidRDefault="003C114B" w:rsidP="003C114B">
      <w:pPr>
        <w:pStyle w:val="a3"/>
        <w:numPr>
          <w:ilvl w:val="0"/>
          <w:numId w:val="29"/>
        </w:numPr>
        <w:ind w:left="284" w:hanging="284"/>
        <w:jc w:val="both"/>
        <w:rPr>
          <w:b/>
          <w:szCs w:val="18"/>
          <w:u w:val="single"/>
          <w:shd w:val="clear" w:color="auto" w:fill="FFFFFF"/>
        </w:rPr>
      </w:pPr>
      <w:r>
        <w:rPr>
          <w:b/>
          <w:szCs w:val="18"/>
          <w:u w:val="single"/>
          <w:shd w:val="clear" w:color="auto" w:fill="FFFFFF"/>
        </w:rPr>
        <w:lastRenderedPageBreak/>
        <w:t>Βάψιμο της τοιχοποιίας των θαλάμων</w:t>
      </w:r>
      <w:r w:rsidRPr="003C114B">
        <w:rPr>
          <w:b/>
          <w:szCs w:val="18"/>
          <w:u w:val="single"/>
          <w:shd w:val="clear" w:color="auto" w:fill="FFFFFF"/>
        </w:rPr>
        <w:t>.</w:t>
      </w:r>
    </w:p>
    <w:p w:rsidR="003C114B" w:rsidRDefault="003C114B" w:rsidP="003C114B">
      <w:pPr>
        <w:pStyle w:val="a3"/>
        <w:ind w:left="284"/>
        <w:jc w:val="both"/>
        <w:rPr>
          <w:szCs w:val="18"/>
          <w:shd w:val="clear" w:color="auto" w:fill="FFFFFF"/>
        </w:rPr>
      </w:pPr>
    </w:p>
    <w:p w:rsidR="003C114B" w:rsidRPr="002F4A5D" w:rsidRDefault="005331C8" w:rsidP="002F4A5D">
      <w:pPr>
        <w:pStyle w:val="a3"/>
        <w:ind w:left="284"/>
        <w:contextualSpacing w:val="0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Θα γίνει τοπική απόξεση των παλαιών χρωματισμών όπου είναι απαραίτητο (φουσκώματα, ρωγμές, αποκολλήσεις κτλ.) – τρίψιμο – στοκάρισμα </w:t>
      </w:r>
      <w:r w:rsidR="002F4A5D">
        <w:rPr>
          <w:szCs w:val="18"/>
          <w:shd w:val="clear" w:color="auto" w:fill="FFFFFF"/>
        </w:rPr>
        <w:t xml:space="preserve">– κάλυψη οπών </w:t>
      </w:r>
      <w:r>
        <w:rPr>
          <w:szCs w:val="18"/>
          <w:shd w:val="clear" w:color="auto" w:fill="FFFFFF"/>
        </w:rPr>
        <w:t xml:space="preserve">– τρίψιμο για λείανση – αστάρωμα και πέρασμα δύο (2) χεριών με οικολογικό πλαστικό χρώμα απόχρωσης επιλογής της Επίβλεψης του Έργου . </w:t>
      </w:r>
    </w:p>
    <w:p w:rsidR="002F4A5D" w:rsidRPr="003C114B" w:rsidRDefault="002F4A5D" w:rsidP="002F4A5D">
      <w:pPr>
        <w:pStyle w:val="a3"/>
        <w:numPr>
          <w:ilvl w:val="0"/>
          <w:numId w:val="29"/>
        </w:numPr>
        <w:ind w:left="284" w:hanging="284"/>
        <w:jc w:val="both"/>
        <w:rPr>
          <w:b/>
          <w:szCs w:val="18"/>
          <w:u w:val="single"/>
          <w:shd w:val="clear" w:color="auto" w:fill="FFFFFF"/>
        </w:rPr>
      </w:pPr>
      <w:r>
        <w:rPr>
          <w:b/>
          <w:szCs w:val="18"/>
          <w:u w:val="single"/>
          <w:shd w:val="clear" w:color="auto" w:fill="FFFFFF"/>
        </w:rPr>
        <w:t xml:space="preserve">Βάψιμο </w:t>
      </w:r>
      <w:r w:rsidR="001027E0">
        <w:rPr>
          <w:b/>
          <w:szCs w:val="18"/>
          <w:u w:val="single"/>
          <w:shd w:val="clear" w:color="auto" w:fill="FFFFFF"/>
        </w:rPr>
        <w:t xml:space="preserve">των πορτών και </w:t>
      </w:r>
      <w:r>
        <w:rPr>
          <w:b/>
          <w:szCs w:val="18"/>
          <w:u w:val="single"/>
          <w:shd w:val="clear" w:color="auto" w:fill="FFFFFF"/>
        </w:rPr>
        <w:t>των αποθηκευτικών ντουλαπιών</w:t>
      </w:r>
      <w:r w:rsidRPr="003C114B">
        <w:rPr>
          <w:b/>
          <w:szCs w:val="18"/>
          <w:u w:val="single"/>
          <w:shd w:val="clear" w:color="auto" w:fill="FFFFFF"/>
        </w:rPr>
        <w:t>.</w:t>
      </w:r>
    </w:p>
    <w:p w:rsidR="003C114B" w:rsidRDefault="003C114B" w:rsidP="003C114B">
      <w:pPr>
        <w:pStyle w:val="a3"/>
        <w:ind w:left="284"/>
        <w:jc w:val="both"/>
        <w:rPr>
          <w:szCs w:val="18"/>
          <w:shd w:val="clear" w:color="auto" w:fill="FFFFFF"/>
        </w:rPr>
      </w:pPr>
    </w:p>
    <w:p w:rsidR="006B7991" w:rsidRDefault="006B7991" w:rsidP="006B7991">
      <w:pPr>
        <w:pStyle w:val="a3"/>
        <w:ind w:left="284"/>
        <w:contextualSpacing w:val="0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Θα γίνει τρίψιμο με ελαφρύ γυαλόχαρτο - στοκάρισμα με στόκο λινελαίου - </w:t>
      </w:r>
      <w:r w:rsidRPr="006B7991">
        <w:rPr>
          <w:szCs w:val="18"/>
          <w:shd w:val="clear" w:color="auto" w:fill="FFFFFF"/>
        </w:rPr>
        <w:t>τρίψιμο και ξεσκόνισμα –</w:t>
      </w:r>
      <w:r>
        <w:rPr>
          <w:szCs w:val="18"/>
          <w:shd w:val="clear" w:color="auto" w:fill="FFFFFF"/>
        </w:rPr>
        <w:t xml:space="preserve"> </w:t>
      </w:r>
      <w:r w:rsidRPr="006B7991">
        <w:rPr>
          <w:szCs w:val="18"/>
          <w:shd w:val="clear" w:color="auto" w:fill="FFFFFF"/>
        </w:rPr>
        <w:t xml:space="preserve">αστάρωμα με μίγμα λινελαίου, νεφτιού και στεγνωτικού με προσθήκη βελατούρας </w:t>
      </w:r>
      <w:r>
        <w:rPr>
          <w:szCs w:val="18"/>
          <w:shd w:val="clear" w:color="auto" w:fill="FFFFFF"/>
        </w:rPr>
        <w:t>και πέρασμα δύο (2) χεριών</w:t>
      </w:r>
      <w:r w:rsidR="00072DC2">
        <w:rPr>
          <w:szCs w:val="18"/>
          <w:shd w:val="clear" w:color="auto" w:fill="FFFFFF"/>
        </w:rPr>
        <w:t xml:space="preserve"> ριπολίνης  απόχρωσης επιλογής της Επίβλεψης του Έργου.</w:t>
      </w:r>
    </w:p>
    <w:p w:rsidR="00D201D1" w:rsidRDefault="00D201D1" w:rsidP="006B7991">
      <w:pPr>
        <w:pStyle w:val="a3"/>
        <w:ind w:left="284"/>
        <w:contextualSpacing w:val="0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>Στο βάψιμο των πορτών του θαλάμου συμπεριλαμβάνονται και οι κάσες των πορτών.</w:t>
      </w:r>
    </w:p>
    <w:p w:rsidR="00072DC2" w:rsidRDefault="00072DC2" w:rsidP="006B7991">
      <w:pPr>
        <w:pStyle w:val="a3"/>
        <w:ind w:left="284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Σε περίπτωση που η αποκατάσταση και το βάψιμο κάποιων τμημάτων των ντουλαπιών </w:t>
      </w:r>
      <w:r w:rsidR="00297F0A">
        <w:rPr>
          <w:szCs w:val="18"/>
          <w:shd w:val="clear" w:color="auto" w:fill="FFFFFF"/>
        </w:rPr>
        <w:t>(εξωτερικά φύλλα) είναι αδύνατη λόγω εκτεταμένων φθορών θα γίνει αντικατάσταση των συγκεκριμένων τμημάτων με καινούρια και ίδιου τύπου για λόγους ομοιομορφίας.</w:t>
      </w:r>
    </w:p>
    <w:p w:rsidR="00297F0A" w:rsidRPr="006B7991" w:rsidRDefault="00297F0A" w:rsidP="006B7991">
      <w:pPr>
        <w:pStyle w:val="a3"/>
        <w:ind w:left="284"/>
        <w:jc w:val="both"/>
        <w:rPr>
          <w:szCs w:val="18"/>
          <w:shd w:val="clear" w:color="auto" w:fill="FFFFFF"/>
        </w:rPr>
      </w:pPr>
    </w:p>
    <w:p w:rsidR="00297F0A" w:rsidRPr="003C114B" w:rsidRDefault="00297F0A" w:rsidP="00297F0A">
      <w:pPr>
        <w:pStyle w:val="a3"/>
        <w:numPr>
          <w:ilvl w:val="0"/>
          <w:numId w:val="29"/>
        </w:numPr>
        <w:ind w:left="284" w:hanging="284"/>
        <w:jc w:val="both"/>
        <w:rPr>
          <w:b/>
          <w:szCs w:val="18"/>
          <w:u w:val="single"/>
          <w:shd w:val="clear" w:color="auto" w:fill="FFFFFF"/>
        </w:rPr>
      </w:pPr>
      <w:r>
        <w:rPr>
          <w:b/>
          <w:szCs w:val="18"/>
          <w:u w:val="single"/>
          <w:shd w:val="clear" w:color="auto" w:fill="FFFFFF"/>
        </w:rPr>
        <w:t>Λοιπές εργασίες των αποθηκευτικών ντουλαπιών</w:t>
      </w:r>
      <w:r w:rsidRPr="003C114B">
        <w:rPr>
          <w:b/>
          <w:szCs w:val="18"/>
          <w:u w:val="single"/>
          <w:shd w:val="clear" w:color="auto" w:fill="FFFFFF"/>
        </w:rPr>
        <w:t>.</w:t>
      </w:r>
    </w:p>
    <w:p w:rsidR="00EF3FEE" w:rsidRPr="006B1259" w:rsidRDefault="00EF3FEE" w:rsidP="00EF3FEE">
      <w:pPr>
        <w:ind w:left="284"/>
        <w:jc w:val="both"/>
        <w:rPr>
          <w:rFonts w:ascii="Calibri" w:hAnsi="Calibri"/>
          <w:shd w:val="clear" w:color="auto" w:fill="FFFFFF"/>
        </w:rPr>
      </w:pPr>
      <w:r>
        <w:rPr>
          <w:szCs w:val="18"/>
          <w:shd w:val="clear" w:color="auto" w:fill="FFFFFF"/>
        </w:rPr>
        <w:t xml:space="preserve">Θα αντικατασταθούν τα εσωτερικά ράφια </w:t>
      </w:r>
      <w:r w:rsidR="002D28E5">
        <w:rPr>
          <w:szCs w:val="18"/>
          <w:shd w:val="clear" w:color="auto" w:fill="FFFFFF"/>
        </w:rPr>
        <w:t xml:space="preserve">στα αποθηκευτικά ντουλάπια. Συνολικά θα αντικατασταθούν δέκα (10) </w:t>
      </w:r>
      <w:r w:rsidR="006B1259">
        <w:rPr>
          <w:szCs w:val="18"/>
          <w:shd w:val="clear" w:color="auto" w:fill="FFFFFF"/>
        </w:rPr>
        <w:t xml:space="preserve">ράφια </w:t>
      </w:r>
      <w:r w:rsidR="002D28E5">
        <w:rPr>
          <w:szCs w:val="18"/>
          <w:shd w:val="clear" w:color="auto" w:fill="FFFFFF"/>
        </w:rPr>
        <w:t>ενδεικτικών διαστάσεων 30</w:t>
      </w:r>
      <w:r w:rsidR="002D28E5">
        <w:rPr>
          <w:szCs w:val="18"/>
          <w:shd w:val="clear" w:color="auto" w:fill="FFFFFF"/>
          <w:lang w:val="en-US"/>
        </w:rPr>
        <w:t>cmx</w:t>
      </w:r>
      <w:r w:rsidR="002D28E5" w:rsidRPr="006B1259">
        <w:rPr>
          <w:szCs w:val="18"/>
          <w:shd w:val="clear" w:color="auto" w:fill="FFFFFF"/>
        </w:rPr>
        <w:t>40</w:t>
      </w:r>
      <w:r w:rsidR="002D28E5">
        <w:rPr>
          <w:szCs w:val="18"/>
          <w:shd w:val="clear" w:color="auto" w:fill="FFFFFF"/>
          <w:lang w:val="en-US"/>
        </w:rPr>
        <w:t>cm</w:t>
      </w:r>
      <w:r w:rsidR="002D28E5" w:rsidRPr="006B1259">
        <w:rPr>
          <w:szCs w:val="18"/>
          <w:shd w:val="clear" w:color="auto" w:fill="FFFFFF"/>
        </w:rPr>
        <w:t xml:space="preserve"> </w:t>
      </w:r>
      <w:r w:rsidR="006B1259">
        <w:rPr>
          <w:szCs w:val="18"/>
          <w:shd w:val="clear" w:color="auto" w:fill="FFFFFF"/>
        </w:rPr>
        <w:t>και πάχους 16</w:t>
      </w:r>
      <w:r w:rsidR="006B1259">
        <w:rPr>
          <w:szCs w:val="18"/>
          <w:shd w:val="clear" w:color="auto" w:fill="FFFFFF"/>
          <w:lang w:val="en-US"/>
        </w:rPr>
        <w:t>mm</w:t>
      </w:r>
      <w:r w:rsidR="006B1259" w:rsidRPr="006B1259">
        <w:rPr>
          <w:szCs w:val="18"/>
          <w:shd w:val="clear" w:color="auto" w:fill="FFFFFF"/>
        </w:rPr>
        <w:t xml:space="preserve"> </w:t>
      </w:r>
      <w:r w:rsidR="006B1259">
        <w:rPr>
          <w:szCs w:val="18"/>
          <w:shd w:val="clear" w:color="auto" w:fill="FFFFFF"/>
        </w:rPr>
        <w:t xml:space="preserve">από λευκή μελαμίνη </w:t>
      </w:r>
      <w:r w:rsidR="006B1259" w:rsidRPr="006B1259">
        <w:rPr>
          <w:rFonts w:ascii="Calibri" w:hAnsi="Calibri"/>
          <w:shd w:val="clear" w:color="auto" w:fill="FFFFFF"/>
        </w:rPr>
        <w:t xml:space="preserve">σύμφωνα </w:t>
      </w:r>
      <w:r w:rsidR="006B1259" w:rsidRPr="006B1259">
        <w:rPr>
          <w:rFonts w:ascii="Calibri" w:hAnsi="Calibri"/>
          <w:color w:val="333333"/>
          <w:shd w:val="clear" w:color="auto" w:fill="FFFFFF"/>
        </w:rPr>
        <w:t>με τα πρότυπα ΕΝ 14322 : 2004, EN 14323</w:t>
      </w:r>
      <w:r w:rsidR="00B96098">
        <w:rPr>
          <w:rFonts w:ascii="Calibri" w:hAnsi="Calibri"/>
          <w:color w:val="333333"/>
          <w:shd w:val="clear" w:color="auto" w:fill="FFFFFF"/>
        </w:rPr>
        <w:t xml:space="preserve"> και θα διαμορφωθούν τα κατάλληλα στηρίγματα </w:t>
      </w:r>
      <w:r w:rsidR="00797195">
        <w:rPr>
          <w:rFonts w:ascii="Calibri" w:hAnsi="Calibri"/>
          <w:color w:val="333333"/>
          <w:shd w:val="clear" w:color="auto" w:fill="FFFFFF"/>
        </w:rPr>
        <w:t xml:space="preserve">και οδηγοί (πηχάκια) </w:t>
      </w:r>
      <w:r w:rsidR="00B96098">
        <w:rPr>
          <w:rFonts w:ascii="Calibri" w:hAnsi="Calibri"/>
          <w:color w:val="333333"/>
          <w:shd w:val="clear" w:color="auto" w:fill="FFFFFF"/>
        </w:rPr>
        <w:t>για τη στήριξη αυτών.</w:t>
      </w:r>
    </w:p>
    <w:p w:rsidR="00B96098" w:rsidRPr="00B96098" w:rsidRDefault="006B1259" w:rsidP="00B96098">
      <w:pPr>
        <w:pStyle w:val="Web"/>
        <w:spacing w:before="0" w:beforeAutospacing="0" w:after="375" w:afterAutospacing="0" w:line="270" w:lineRule="atLeast"/>
        <w:ind w:left="284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B96098">
        <w:rPr>
          <w:rFonts w:ascii="Calibri" w:hAnsi="Calibri"/>
          <w:sz w:val="22"/>
          <w:szCs w:val="22"/>
          <w:shd w:val="clear" w:color="auto" w:fill="FFFFFF"/>
        </w:rPr>
        <w:t xml:space="preserve">Θα αντικατασταθούν οι κλειδαριές στα κάτω αποθηκευτικά ντουλάπια. Συνολικά θα αντικατασταθούν δέκα (10) </w:t>
      </w:r>
      <w:r w:rsidR="00B96098" w:rsidRPr="00B96098">
        <w:rPr>
          <w:rFonts w:ascii="Calibri" w:hAnsi="Calibri"/>
          <w:sz w:val="22"/>
          <w:szCs w:val="22"/>
          <w:shd w:val="clear" w:color="auto" w:fill="FFFFFF"/>
        </w:rPr>
        <w:t xml:space="preserve">κλειδαριές </w:t>
      </w:r>
      <w:r w:rsidR="00B96098" w:rsidRPr="00B96098">
        <w:rPr>
          <w:rFonts w:ascii="Calibri" w:hAnsi="Calibri" w:cs="Arial"/>
          <w:color w:val="000000"/>
          <w:sz w:val="22"/>
          <w:szCs w:val="22"/>
        </w:rPr>
        <w:t>κουτιαστού τύπου, 25αρες και απόχρωσης ματ νίκελ.</w:t>
      </w:r>
    </w:p>
    <w:p w:rsidR="00B96098" w:rsidRPr="003C114B" w:rsidRDefault="00290BAA" w:rsidP="00B96098">
      <w:pPr>
        <w:pStyle w:val="a3"/>
        <w:numPr>
          <w:ilvl w:val="0"/>
          <w:numId w:val="29"/>
        </w:numPr>
        <w:ind w:left="284" w:hanging="284"/>
        <w:jc w:val="both"/>
        <w:rPr>
          <w:b/>
          <w:szCs w:val="18"/>
          <w:u w:val="single"/>
          <w:shd w:val="clear" w:color="auto" w:fill="FFFFFF"/>
        </w:rPr>
      </w:pPr>
      <w:r>
        <w:rPr>
          <w:b/>
          <w:szCs w:val="18"/>
          <w:u w:val="single"/>
          <w:shd w:val="clear" w:color="auto" w:fill="FFFFFF"/>
        </w:rPr>
        <w:t>Αποκατάσταση τμήματος γυψοσανίδας</w:t>
      </w:r>
      <w:r w:rsidR="00B96098">
        <w:rPr>
          <w:b/>
          <w:szCs w:val="18"/>
          <w:u w:val="single"/>
          <w:shd w:val="clear" w:color="auto" w:fill="FFFFFF"/>
        </w:rPr>
        <w:t xml:space="preserve"> </w:t>
      </w:r>
      <w:r>
        <w:rPr>
          <w:b/>
          <w:szCs w:val="18"/>
          <w:u w:val="single"/>
          <w:shd w:val="clear" w:color="auto" w:fill="FFFFFF"/>
        </w:rPr>
        <w:t>στο Θάλαμο 7</w:t>
      </w:r>
    </w:p>
    <w:p w:rsidR="00691B65" w:rsidRPr="004A1A9B" w:rsidRDefault="00290BAA" w:rsidP="00F367D7">
      <w:pPr>
        <w:pStyle w:val="Default"/>
        <w:spacing w:line="276" w:lineRule="auto"/>
        <w:ind w:left="284"/>
        <w:rPr>
          <w:rFonts w:asciiTheme="minorHAnsi" w:hAnsiTheme="minorHAnsi"/>
          <w:sz w:val="22"/>
          <w:szCs w:val="22"/>
          <w:shd w:val="clear" w:color="auto" w:fill="FFFFFF"/>
        </w:rPr>
      </w:pPr>
      <w:r w:rsidRPr="004A1A9B">
        <w:rPr>
          <w:rFonts w:asciiTheme="minorHAnsi" w:hAnsiTheme="minorHAnsi"/>
          <w:sz w:val="22"/>
          <w:szCs w:val="22"/>
          <w:shd w:val="clear" w:color="auto" w:fill="FFFFFF"/>
        </w:rPr>
        <w:t>Θα αποκατασταθεί το κούτελο της γυψοσανίδας κάτω από την οροφή του Θαλάμου 7. Θα γίνει αποξήλωση του υφιστάμενου τμήματος και επανακατασκευή του με</w:t>
      </w:r>
      <w:r w:rsidR="00DE437E" w:rsidRPr="004A1A9B">
        <w:rPr>
          <w:rFonts w:asciiTheme="minorHAnsi" w:hAnsiTheme="minorHAnsi"/>
          <w:sz w:val="22"/>
          <w:szCs w:val="22"/>
          <w:shd w:val="clear" w:color="auto" w:fill="FFFFFF"/>
        </w:rPr>
        <w:t xml:space="preserve"> καινούρια στοιχεία γυψοσανίδας</w:t>
      </w:r>
      <w:r w:rsidR="004A1A9B">
        <w:rPr>
          <w:rFonts w:asciiTheme="minorHAnsi" w:hAnsiTheme="minorHAnsi"/>
          <w:sz w:val="22"/>
          <w:szCs w:val="22"/>
          <w:shd w:val="clear" w:color="auto" w:fill="FFFFFF"/>
        </w:rPr>
        <w:t xml:space="preserve"> συνολικής επιφάνειας περίπου 0,3</w:t>
      </w:r>
      <w:r w:rsidR="004A1A9B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m</w:t>
      </w:r>
      <w:r w:rsidR="004A1A9B" w:rsidRPr="004A1A9B">
        <w:rPr>
          <w:rFonts w:asciiTheme="minorHAnsi" w:hAnsiTheme="minorHAnsi"/>
          <w:sz w:val="22"/>
          <w:szCs w:val="22"/>
          <w:shd w:val="clear" w:color="auto" w:fill="FFFFFF"/>
        </w:rPr>
        <w:t>²</w:t>
      </w:r>
      <w:r w:rsidR="00DE437E" w:rsidRPr="004A1A9B">
        <w:rPr>
          <w:rFonts w:asciiTheme="minorHAnsi" w:hAnsiTheme="minorHAnsi"/>
          <w:sz w:val="22"/>
          <w:szCs w:val="22"/>
          <w:shd w:val="clear" w:color="auto" w:fill="FFFFFF"/>
        </w:rPr>
        <w:t>.</w:t>
      </w:r>
      <w:r w:rsidR="00691B65" w:rsidRPr="004A1A9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:rsidR="004A1A9B" w:rsidRPr="004A1A9B" w:rsidRDefault="004A1A9B" w:rsidP="00691B65">
      <w:pPr>
        <w:pStyle w:val="Default"/>
        <w:ind w:left="284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691B65" w:rsidRPr="004A1A9B" w:rsidRDefault="00691B65" w:rsidP="00F367D7">
      <w:pPr>
        <w:pStyle w:val="Defaul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A1A9B">
        <w:rPr>
          <w:rFonts w:asciiTheme="minorHAnsi" w:hAnsiTheme="minorHAnsi"/>
          <w:sz w:val="22"/>
          <w:szCs w:val="22"/>
        </w:rPr>
        <w:t xml:space="preserve">Η γυψοσανίδα θα έχει πάχος 12,5mm, βάρος </w:t>
      </w:r>
      <w:r w:rsidR="004A1A9B" w:rsidRPr="004A1A9B">
        <w:rPr>
          <w:rFonts w:asciiTheme="minorHAnsi" w:hAnsiTheme="minorHAnsi"/>
          <w:sz w:val="22"/>
          <w:szCs w:val="22"/>
        </w:rPr>
        <w:t>8</w:t>
      </w:r>
      <w:r w:rsidRPr="004A1A9B">
        <w:rPr>
          <w:rFonts w:asciiTheme="minorHAnsi" w:hAnsiTheme="minorHAnsi"/>
          <w:sz w:val="22"/>
          <w:szCs w:val="22"/>
        </w:rPr>
        <w:t xml:space="preserve">,5 kg/m2 και </w:t>
      </w:r>
      <w:r w:rsidR="00797195">
        <w:rPr>
          <w:rFonts w:asciiTheme="minorHAnsi" w:hAnsiTheme="minorHAnsi"/>
          <w:sz w:val="22"/>
          <w:szCs w:val="22"/>
        </w:rPr>
        <w:t xml:space="preserve">θα </w:t>
      </w:r>
      <w:r w:rsidRPr="004A1A9B">
        <w:rPr>
          <w:rFonts w:asciiTheme="minorHAnsi" w:hAnsiTheme="minorHAnsi"/>
          <w:sz w:val="22"/>
          <w:szCs w:val="22"/>
        </w:rPr>
        <w:t>μπορεί να δεχτεί μεγάλη πίεση από χτυπήματα. Η γυψοσανίδα αποτελείται από συμπιεσμένο γύψο και ίνες σελουλόζης (χαρτόμαζα) σε ποσοστό 18,5% έως 19,5%. Οι δύο επιφάνειες της γυψοσανίδας υπόκεινται σε πολλαπλή λείανση και αδιαβροχοποίηση με σιλικόνη και θα πρέπει να πληρεί τις προδιαγραφές ΕΝ520 και DIN 18/80. Η στερέωση της γυψοσανίδας γίνεται με βίδες Vidin. Πρ</w:t>
      </w:r>
      <w:r w:rsidR="004A1A9B" w:rsidRPr="004A1A9B">
        <w:rPr>
          <w:rFonts w:asciiTheme="minorHAnsi" w:hAnsiTheme="minorHAnsi"/>
          <w:sz w:val="22"/>
          <w:szCs w:val="22"/>
        </w:rPr>
        <w:t xml:space="preserve">ιν το βάψιμο η επιφάνεια της </w:t>
      </w:r>
      <w:r w:rsidRPr="004A1A9B">
        <w:rPr>
          <w:rFonts w:asciiTheme="minorHAnsi" w:hAnsiTheme="minorHAnsi"/>
          <w:sz w:val="22"/>
          <w:szCs w:val="22"/>
        </w:rPr>
        <w:t>γυψοσανίδας ασταρώνεται με ρητινούχο αστάρι αραιωμένο με νερό. Η εφαρμογή γίνεται με ρολό.</w:t>
      </w:r>
    </w:p>
    <w:p w:rsidR="00DE437E" w:rsidRDefault="00DE437E" w:rsidP="006B1259">
      <w:pPr>
        <w:ind w:left="284"/>
        <w:jc w:val="both"/>
        <w:rPr>
          <w:rFonts w:ascii="Calibri" w:hAnsi="Calibri"/>
          <w:shd w:val="clear" w:color="auto" w:fill="FFFFFF"/>
        </w:rPr>
      </w:pPr>
    </w:p>
    <w:p w:rsidR="00797195" w:rsidRDefault="00797195" w:rsidP="006B1259">
      <w:pPr>
        <w:ind w:left="284"/>
        <w:jc w:val="both"/>
        <w:rPr>
          <w:rFonts w:ascii="Calibri" w:hAnsi="Calibri"/>
          <w:shd w:val="clear" w:color="auto" w:fill="FFFFFF"/>
        </w:rPr>
      </w:pPr>
    </w:p>
    <w:p w:rsidR="00290BAA" w:rsidRPr="003C114B" w:rsidRDefault="00290BAA" w:rsidP="00290BAA">
      <w:pPr>
        <w:pStyle w:val="a3"/>
        <w:numPr>
          <w:ilvl w:val="0"/>
          <w:numId w:val="29"/>
        </w:numPr>
        <w:ind w:left="284" w:hanging="284"/>
        <w:jc w:val="both"/>
        <w:rPr>
          <w:b/>
          <w:szCs w:val="18"/>
          <w:u w:val="single"/>
          <w:shd w:val="clear" w:color="auto" w:fill="FFFFFF"/>
        </w:rPr>
      </w:pPr>
      <w:r>
        <w:rPr>
          <w:b/>
          <w:szCs w:val="18"/>
          <w:u w:val="single"/>
          <w:shd w:val="clear" w:color="auto" w:fill="FFFFFF"/>
        </w:rPr>
        <w:lastRenderedPageBreak/>
        <w:t>Αντικατάσταση του δαπέδου</w:t>
      </w:r>
      <w:r w:rsidRPr="003C114B">
        <w:rPr>
          <w:b/>
          <w:szCs w:val="18"/>
          <w:u w:val="single"/>
          <w:shd w:val="clear" w:color="auto" w:fill="FFFFFF"/>
        </w:rPr>
        <w:t xml:space="preserve"> των θαλάμων.</w:t>
      </w:r>
    </w:p>
    <w:p w:rsidR="00BF1CE4" w:rsidRPr="00BF1CE4" w:rsidRDefault="00BF1CE4" w:rsidP="002434B6">
      <w:pPr>
        <w:ind w:left="284"/>
        <w:jc w:val="both"/>
        <w:rPr>
          <w:szCs w:val="18"/>
          <w:shd w:val="clear" w:color="auto" w:fill="FFFFFF"/>
        </w:rPr>
      </w:pPr>
      <w:r w:rsidRPr="00BF1CE4">
        <w:rPr>
          <w:shd w:val="clear" w:color="auto" w:fill="FFFFFF"/>
        </w:rPr>
        <w:t xml:space="preserve">Θα αντικατασταθούν τα δάπεδα των θαλάμων με πλαστικό δάπεδο </w:t>
      </w:r>
      <w:r w:rsidRPr="00BF1CE4">
        <w:rPr>
          <w:shd w:val="clear" w:color="auto" w:fill="FFFFFF"/>
          <w:lang w:val="en-US"/>
        </w:rPr>
        <w:t>PVC</w:t>
      </w:r>
      <w:r w:rsidRPr="00BF1CE4">
        <w:rPr>
          <w:shd w:val="clear" w:color="auto" w:fill="FFFFFF"/>
        </w:rPr>
        <w:t xml:space="preserve"> κατάλληλο για νοσοκομειακή χρήση, </w:t>
      </w:r>
      <w:r w:rsidRPr="00BF1CE4">
        <w:rPr>
          <w:rFonts w:cs="Open Sans"/>
          <w:color w:val="444444"/>
          <w:shd w:val="clear" w:color="auto" w:fill="FFFFFF"/>
        </w:rPr>
        <w:t>επαγγελματικών προδιαγραφών, ομογενές, τοποθετημένο με κορδόνια αρμοκόλλησης και με σοβατεπί με διαμόρφωση του ίδιου υλικού</w:t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.</w:t>
      </w:r>
    </w:p>
    <w:p w:rsidR="00BF1CE4" w:rsidRPr="00F367D7" w:rsidRDefault="00BF1CE4" w:rsidP="00BF1CE4">
      <w:pPr>
        <w:ind w:left="284"/>
        <w:jc w:val="both"/>
        <w:rPr>
          <w:rStyle w:val="apple-converted-space"/>
          <w:rFonts w:cs="Open Sans"/>
          <w:color w:val="000000"/>
        </w:rPr>
      </w:pPr>
      <w:r w:rsidRPr="00BF1CE4">
        <w:rPr>
          <w:rFonts w:cs="Open Sans"/>
          <w:color w:val="000000"/>
        </w:rPr>
        <w:t xml:space="preserve">Η επιφάνεια του </w:t>
      </w:r>
      <w:r w:rsidR="00797195">
        <w:rPr>
          <w:rFonts w:cs="Open Sans"/>
          <w:color w:val="000000"/>
        </w:rPr>
        <w:t xml:space="preserve">δαπέδου θα </w:t>
      </w:r>
      <w:r w:rsidRPr="00BF1CE4">
        <w:rPr>
          <w:rFonts w:cs="Open Sans"/>
          <w:color w:val="000000"/>
        </w:rPr>
        <w:t>είναι προγυαλισμένη με PUR (πολυουρεθάνη) εργοστασιακά ελαχιστοποιώντας έτσι τις ανάγκες συντήρησης του πλαστικού δαπέδου.</w:t>
      </w:r>
      <w:r w:rsidRPr="00BF1CE4">
        <w:rPr>
          <w:rStyle w:val="apple-converted-space"/>
          <w:rFonts w:cs="Open Sans"/>
          <w:color w:val="000000"/>
        </w:rPr>
        <w:t> </w:t>
      </w:r>
    </w:p>
    <w:p w:rsidR="00BF1CE4" w:rsidRPr="00E70B3B" w:rsidRDefault="00E70B3B" w:rsidP="002434B6">
      <w:pPr>
        <w:spacing w:line="240" w:lineRule="auto"/>
        <w:ind w:left="284"/>
        <w:jc w:val="both"/>
        <w:rPr>
          <w:shd w:val="clear" w:color="auto" w:fill="FFFFFF"/>
        </w:rPr>
      </w:pPr>
      <w:r w:rsidRPr="00E70B3B">
        <w:rPr>
          <w:rFonts w:cs="Open Sans"/>
          <w:color w:val="000000"/>
        </w:rPr>
        <w:t>Το δάπεδο θα είναι κ</w:t>
      </w:r>
      <w:r w:rsidR="00BF1CE4" w:rsidRPr="00E70B3B">
        <w:rPr>
          <w:rFonts w:cs="Open Sans"/>
          <w:color w:val="000000"/>
        </w:rPr>
        <w:t>ατηγορία χρήσης</w:t>
      </w:r>
      <w:r w:rsidRPr="00E70B3B">
        <w:rPr>
          <w:rFonts w:cs="Open Sans"/>
          <w:color w:val="000000"/>
        </w:rPr>
        <w:t xml:space="preserve"> </w:t>
      </w:r>
      <w:r w:rsidR="00BF1CE4" w:rsidRPr="00E70B3B">
        <w:rPr>
          <w:rFonts w:cs="Open Sans"/>
          <w:color w:val="000000"/>
        </w:rPr>
        <w:t>34 (βαρύ επαγγελματικό)</w:t>
      </w:r>
      <w:r w:rsidRPr="00E70B3B">
        <w:rPr>
          <w:rFonts w:cs="Open Sans"/>
          <w:color w:val="000000"/>
        </w:rPr>
        <w:t>, π</w:t>
      </w:r>
      <w:r w:rsidR="00BF1CE4" w:rsidRPr="00E70B3B">
        <w:rPr>
          <w:rFonts w:cs="Open Sans"/>
          <w:color w:val="000000"/>
        </w:rPr>
        <w:t>άχο</w:t>
      </w:r>
      <w:r w:rsidRPr="00E70B3B">
        <w:rPr>
          <w:rFonts w:cs="Open Sans"/>
          <w:color w:val="000000"/>
        </w:rPr>
        <w:t>υ</w:t>
      </w:r>
      <w:r w:rsidR="00BF1CE4" w:rsidRPr="00E70B3B">
        <w:rPr>
          <w:rFonts w:cs="Open Sans"/>
          <w:color w:val="000000"/>
        </w:rPr>
        <w:t>ς</w:t>
      </w:r>
      <w:r w:rsidRPr="00E70B3B">
        <w:rPr>
          <w:rFonts w:cs="Open Sans"/>
          <w:color w:val="000000"/>
        </w:rPr>
        <w:t xml:space="preserve"> </w:t>
      </w:r>
      <w:r w:rsidR="00BF1CE4" w:rsidRPr="00E70B3B">
        <w:rPr>
          <w:rFonts w:cs="Open Sans"/>
          <w:color w:val="000000"/>
        </w:rPr>
        <w:t>2 mm (ομογενές)</w:t>
      </w:r>
      <w:r w:rsidRPr="00E70B3B">
        <w:rPr>
          <w:rFonts w:cs="Open Sans"/>
          <w:color w:val="000000"/>
        </w:rPr>
        <w:t>, β</w:t>
      </w:r>
      <w:r w:rsidR="00BF1CE4" w:rsidRPr="00E70B3B">
        <w:rPr>
          <w:rFonts w:cs="Open Sans"/>
          <w:color w:val="000000"/>
        </w:rPr>
        <w:t>άρο</w:t>
      </w:r>
      <w:r w:rsidRPr="00E70B3B">
        <w:rPr>
          <w:rFonts w:cs="Open Sans"/>
          <w:color w:val="000000"/>
        </w:rPr>
        <w:t>υ</w:t>
      </w:r>
      <w:r w:rsidR="00BF1CE4" w:rsidRPr="00E70B3B">
        <w:rPr>
          <w:rFonts w:cs="Open Sans"/>
          <w:color w:val="000000"/>
        </w:rPr>
        <w:t>ς</w:t>
      </w:r>
      <w:r w:rsidRPr="00E70B3B">
        <w:rPr>
          <w:rFonts w:cs="Open Sans"/>
          <w:color w:val="000000"/>
        </w:rPr>
        <w:t xml:space="preserve"> </w:t>
      </w:r>
      <w:r w:rsidR="00BF1CE4" w:rsidRPr="00E70B3B">
        <w:rPr>
          <w:rFonts w:cs="Open Sans"/>
          <w:color w:val="000000"/>
        </w:rPr>
        <w:t>3.600 gr/m</w:t>
      </w:r>
      <w:r w:rsidR="00BF1CE4" w:rsidRPr="00E70B3B">
        <w:rPr>
          <w:rFonts w:cs="Open Sans"/>
          <w:color w:val="000000"/>
          <w:vertAlign w:val="superscript"/>
        </w:rPr>
        <w:t>2</w:t>
      </w:r>
      <w:r w:rsidRPr="00E70B3B">
        <w:rPr>
          <w:rFonts w:cs="Open Sans"/>
          <w:color w:val="000000"/>
          <w:vertAlign w:val="superscript"/>
        </w:rPr>
        <w:t xml:space="preserve">, </w:t>
      </w:r>
      <w:r w:rsidRPr="00E70B3B">
        <w:rPr>
          <w:rFonts w:cs="Open Sans"/>
          <w:color w:val="000000"/>
        </w:rPr>
        <w:t>, δ</w:t>
      </w:r>
      <w:r w:rsidR="00BF1CE4" w:rsidRPr="00E70B3B">
        <w:rPr>
          <w:rFonts w:cs="Open Sans"/>
          <w:color w:val="000000"/>
        </w:rPr>
        <w:t>ιαστάσεις</w:t>
      </w:r>
      <w:r w:rsidRPr="00E70B3B">
        <w:rPr>
          <w:rFonts w:cs="Open Sans"/>
          <w:color w:val="000000"/>
        </w:rPr>
        <w:t xml:space="preserve"> ρολών</w:t>
      </w:r>
      <w:r w:rsidR="00BF1CE4" w:rsidRPr="00E70B3B">
        <w:rPr>
          <w:rFonts w:cs="Open Sans"/>
          <w:color w:val="000000"/>
        </w:rPr>
        <w:t xml:space="preserve"> φάρδους 2m</w:t>
      </w:r>
      <w:r w:rsidRPr="00E70B3B">
        <w:rPr>
          <w:rFonts w:cs="Open Sans"/>
          <w:color w:val="000000"/>
        </w:rPr>
        <w:t>, με α</w:t>
      </w:r>
      <w:r w:rsidR="00BF1CE4" w:rsidRPr="00E70B3B">
        <w:rPr>
          <w:rFonts w:cs="Open Sans"/>
          <w:color w:val="000000"/>
        </w:rPr>
        <w:t>ντοχή σε καρέκλες με ροδάκια</w:t>
      </w:r>
      <w:r w:rsidRPr="00E70B3B">
        <w:rPr>
          <w:rFonts w:cs="Open Sans"/>
          <w:color w:val="000000"/>
        </w:rPr>
        <w:t>, με α</w:t>
      </w:r>
      <w:r w:rsidR="00BF1CE4" w:rsidRPr="00E70B3B">
        <w:rPr>
          <w:rFonts w:cs="Open Sans"/>
          <w:color w:val="000000"/>
        </w:rPr>
        <w:t>ντιστατικότητα&lt;2kV (αντιστατικό)</w:t>
      </w:r>
      <w:r w:rsidRPr="00E70B3B">
        <w:rPr>
          <w:rFonts w:cs="Open Sans"/>
          <w:color w:val="000000"/>
        </w:rPr>
        <w:t>, α</w:t>
      </w:r>
      <w:r w:rsidR="00BF1CE4" w:rsidRPr="00E70B3B">
        <w:rPr>
          <w:rFonts w:cs="Open Sans"/>
          <w:color w:val="000000"/>
        </w:rPr>
        <w:t>καυστότητα</w:t>
      </w:r>
      <w:r w:rsidRPr="00E70B3B">
        <w:rPr>
          <w:rFonts w:cs="Open Sans"/>
          <w:color w:val="000000"/>
        </w:rPr>
        <w:t xml:space="preserve">, </w:t>
      </w:r>
      <w:r w:rsidR="00BF1CE4" w:rsidRPr="00E70B3B">
        <w:rPr>
          <w:rFonts w:cs="Open Sans"/>
          <w:color w:val="000000"/>
        </w:rPr>
        <w:t>Bfl-s1 (βραδύκαυστο)</w:t>
      </w:r>
      <w:r w:rsidRPr="00E70B3B">
        <w:rPr>
          <w:rFonts w:cs="Open Sans"/>
          <w:color w:val="000000"/>
        </w:rPr>
        <w:t>, α</w:t>
      </w:r>
      <w:r w:rsidR="00BF1CE4" w:rsidRPr="00E70B3B">
        <w:rPr>
          <w:rFonts w:cs="Open Sans"/>
          <w:color w:val="000000"/>
        </w:rPr>
        <w:t>ντιολισθηρότητα</w:t>
      </w:r>
      <w:r w:rsidRPr="00E70B3B">
        <w:rPr>
          <w:rFonts w:cs="Open Sans"/>
          <w:color w:val="000000"/>
        </w:rPr>
        <w:t xml:space="preserve"> </w:t>
      </w:r>
      <w:r w:rsidR="00BF1CE4" w:rsidRPr="00E70B3B">
        <w:rPr>
          <w:rFonts w:cs="Open Sans"/>
          <w:color w:val="000000"/>
        </w:rPr>
        <w:t>R9</w:t>
      </w:r>
      <w:r w:rsidRPr="00E70B3B">
        <w:rPr>
          <w:rFonts w:cs="Open Sans"/>
          <w:color w:val="000000"/>
        </w:rPr>
        <w:t xml:space="preserve"> και η</w:t>
      </w:r>
      <w:r w:rsidR="00BF1CE4" w:rsidRPr="00E70B3B">
        <w:rPr>
          <w:rFonts w:cs="Open Sans"/>
          <w:color w:val="000000"/>
        </w:rPr>
        <w:t>χομόνωση</w:t>
      </w:r>
      <w:r w:rsidRPr="00E70B3B">
        <w:rPr>
          <w:rFonts w:cs="Open Sans"/>
          <w:color w:val="000000"/>
        </w:rPr>
        <w:t xml:space="preserve"> </w:t>
      </w:r>
      <w:r w:rsidR="00BF1CE4" w:rsidRPr="00E70B3B">
        <w:rPr>
          <w:rFonts w:cs="Open Sans"/>
          <w:color w:val="000000"/>
        </w:rPr>
        <w:t>4 db</w:t>
      </w:r>
    </w:p>
    <w:p w:rsidR="002434B6" w:rsidRPr="00F367D7" w:rsidRDefault="00E70B3B" w:rsidP="002434B6">
      <w:pPr>
        <w:pStyle w:val="Web"/>
        <w:shd w:val="clear" w:color="auto" w:fill="FFFFFF"/>
        <w:spacing w:line="276" w:lineRule="auto"/>
        <w:ind w:left="284"/>
        <w:jc w:val="both"/>
        <w:textAlignment w:val="baseline"/>
        <w:rPr>
          <w:rFonts w:asciiTheme="minorHAnsi" w:hAnsiTheme="minorHAnsi" w:cs="Open Sans"/>
          <w:sz w:val="22"/>
          <w:szCs w:val="22"/>
        </w:rPr>
      </w:pPr>
      <w:r w:rsidRPr="002434B6">
        <w:rPr>
          <w:rFonts w:asciiTheme="minorHAnsi" w:hAnsiTheme="minorHAnsi" w:cs="Open Sans"/>
          <w:sz w:val="22"/>
          <w:szCs w:val="22"/>
        </w:rPr>
        <w:t>Η ένωση των ρολών στο δάπεδο των θαλάμων θα γίνει με κορδόνι αρμοκόλλησης ώστε να</w:t>
      </w:r>
      <w:r w:rsidR="002434B6" w:rsidRPr="002434B6">
        <w:rPr>
          <w:rFonts w:asciiTheme="minorHAnsi" w:hAnsiTheme="minorHAnsi" w:cs="Open Sans"/>
          <w:sz w:val="22"/>
          <w:szCs w:val="22"/>
        </w:rPr>
        <w:t xml:space="preserve"> εξασφαλιστεί ότι δεν θα υπάρξει κενό στην ένωση. Η διαδικασία που θα ακολουθηθεί είναι η εξής: </w:t>
      </w:r>
      <w:r w:rsidRPr="002434B6">
        <w:rPr>
          <w:rFonts w:asciiTheme="minorHAnsi" w:hAnsiTheme="minorHAnsi" w:cs="Open Sans"/>
          <w:sz w:val="22"/>
          <w:szCs w:val="22"/>
        </w:rPr>
        <w:t xml:space="preserve"> </w:t>
      </w:r>
    </w:p>
    <w:p w:rsidR="00E70B3B" w:rsidRPr="002434B6" w:rsidRDefault="002434B6" w:rsidP="002434B6">
      <w:pPr>
        <w:pStyle w:val="Web"/>
        <w:shd w:val="clear" w:color="auto" w:fill="FFFFFF"/>
        <w:spacing w:before="0" w:after="0" w:line="311" w:lineRule="atLeast"/>
        <w:ind w:left="284"/>
        <w:jc w:val="both"/>
        <w:textAlignment w:val="baseline"/>
        <w:rPr>
          <w:rFonts w:asciiTheme="minorHAnsi" w:hAnsiTheme="minorHAnsi" w:cs="Open Sans"/>
          <w:sz w:val="22"/>
          <w:szCs w:val="22"/>
        </w:rPr>
      </w:pPr>
      <w:r w:rsidRPr="002434B6">
        <w:rPr>
          <w:rFonts w:asciiTheme="minorHAnsi" w:hAnsiTheme="minorHAnsi" w:cs="Open Sans"/>
          <w:sz w:val="22"/>
          <w:szCs w:val="22"/>
        </w:rPr>
        <w:t>Αφού τοποθετηθούν</w:t>
      </w:r>
      <w:r w:rsidR="00E70B3B" w:rsidRPr="002434B6">
        <w:rPr>
          <w:rFonts w:asciiTheme="minorHAnsi" w:hAnsiTheme="minorHAnsi" w:cs="Open Sans"/>
          <w:sz w:val="22"/>
          <w:szCs w:val="22"/>
        </w:rPr>
        <w:t xml:space="preserve"> τα φύλα φάρ</w:t>
      </w:r>
      <w:r w:rsidRPr="002434B6">
        <w:rPr>
          <w:rFonts w:asciiTheme="minorHAnsi" w:hAnsiTheme="minorHAnsi" w:cs="Open Sans"/>
          <w:sz w:val="22"/>
          <w:szCs w:val="22"/>
        </w:rPr>
        <w:t xml:space="preserve">δους 2m, το ένα δίπλα στο άλλο θα ανοίγεται με </w:t>
      </w:r>
      <w:r w:rsidR="00E70B3B" w:rsidRPr="002434B6">
        <w:rPr>
          <w:rFonts w:asciiTheme="minorHAnsi" w:hAnsiTheme="minorHAnsi" w:cs="Open Sans"/>
          <w:bCs/>
          <w:sz w:val="22"/>
          <w:szCs w:val="22"/>
          <w:bdr w:val="none" w:sz="0" w:space="0" w:color="auto" w:frame="1"/>
        </w:rPr>
        <w:t>ειδικό εργαλείο (φρέζα)</w:t>
      </w:r>
      <w:r w:rsidRPr="002434B6">
        <w:rPr>
          <w:rFonts w:asciiTheme="minorHAnsi" w:hAnsiTheme="minorHAnsi" w:cs="Open Sans"/>
          <w:bCs/>
          <w:sz w:val="22"/>
          <w:szCs w:val="22"/>
          <w:bdr w:val="none" w:sz="0" w:space="0" w:color="auto" w:frame="1"/>
        </w:rPr>
        <w:t xml:space="preserve"> </w:t>
      </w:r>
      <w:r w:rsidR="00E70B3B" w:rsidRPr="002434B6">
        <w:rPr>
          <w:rFonts w:asciiTheme="minorHAnsi" w:hAnsiTheme="minorHAnsi" w:cs="Open Sans"/>
          <w:bCs/>
          <w:sz w:val="22"/>
          <w:szCs w:val="22"/>
          <w:bdr w:val="none" w:sz="0" w:space="0" w:color="auto" w:frame="1"/>
        </w:rPr>
        <w:t>ένα μικρό αυλάκι</w:t>
      </w:r>
      <w:r w:rsidR="00E70B3B" w:rsidRPr="002434B6">
        <w:rPr>
          <w:rFonts w:asciiTheme="minorHAnsi" w:hAnsiTheme="minorHAnsi" w:cs="Open Sans"/>
          <w:sz w:val="22"/>
          <w:szCs w:val="22"/>
        </w:rPr>
        <w:t>, κόβοντας λίγο τις άκρες του κάθε ρολού. Στη συνέχεια, με άλλο εργαλείο (χειροκίνητο ή ρομπότ),</w:t>
      </w:r>
      <w:r w:rsidR="00E70B3B" w:rsidRPr="002434B6">
        <w:rPr>
          <w:rStyle w:val="apple-converted-space"/>
          <w:rFonts w:asciiTheme="minorHAnsi" w:hAnsiTheme="minorHAnsi" w:cs="Open Sans"/>
          <w:sz w:val="22"/>
          <w:szCs w:val="22"/>
        </w:rPr>
        <w:t> </w:t>
      </w:r>
      <w:r w:rsidRPr="002434B6">
        <w:rPr>
          <w:rFonts w:asciiTheme="minorHAnsi" w:hAnsiTheme="minorHAnsi" w:cs="Open Sans"/>
          <w:bCs/>
          <w:sz w:val="22"/>
          <w:szCs w:val="22"/>
          <w:bdr w:val="none" w:sz="0" w:space="0" w:color="auto" w:frame="1"/>
        </w:rPr>
        <w:t>ρίχνεται</w:t>
      </w:r>
      <w:r w:rsidR="00E70B3B" w:rsidRPr="002434B6">
        <w:rPr>
          <w:rFonts w:asciiTheme="minorHAnsi" w:hAnsiTheme="minorHAnsi" w:cs="Open Sans"/>
          <w:bCs/>
          <w:sz w:val="22"/>
          <w:szCs w:val="22"/>
          <w:bdr w:val="none" w:sz="0" w:space="0" w:color="auto" w:frame="1"/>
        </w:rPr>
        <w:t xml:space="preserve"> καυτό κορδόνι αρμοκόλλησης, το οποίο παίρνει το σχήμα από το αυλάκι</w:t>
      </w:r>
      <w:r w:rsidR="00E70B3B" w:rsidRPr="002434B6">
        <w:rPr>
          <w:rFonts w:asciiTheme="minorHAnsi" w:hAnsiTheme="minorHAnsi" w:cs="Open Sans"/>
          <w:sz w:val="22"/>
          <w:szCs w:val="22"/>
        </w:rPr>
        <w:t xml:space="preserve">. Τέλος, αφού κρυώσει το κορδόνι αρμοκόλλησης, </w:t>
      </w:r>
      <w:r w:rsidRPr="002434B6">
        <w:rPr>
          <w:rFonts w:asciiTheme="minorHAnsi" w:hAnsiTheme="minorHAnsi" w:cs="Open Sans"/>
          <w:sz w:val="22"/>
          <w:szCs w:val="22"/>
        </w:rPr>
        <w:t>θα</w:t>
      </w:r>
      <w:r w:rsidR="00E70B3B" w:rsidRPr="002434B6">
        <w:rPr>
          <w:rStyle w:val="apple-converted-space"/>
          <w:rFonts w:asciiTheme="minorHAnsi" w:hAnsiTheme="minorHAnsi" w:cs="Open Sans"/>
          <w:sz w:val="22"/>
          <w:szCs w:val="22"/>
        </w:rPr>
        <w:t> </w:t>
      </w:r>
      <w:r w:rsidRPr="002434B6">
        <w:rPr>
          <w:rFonts w:asciiTheme="minorHAnsi" w:hAnsiTheme="minorHAnsi" w:cs="Open Sans"/>
          <w:bCs/>
          <w:sz w:val="22"/>
          <w:szCs w:val="22"/>
          <w:bdr w:val="none" w:sz="0" w:space="0" w:color="auto" w:frame="1"/>
        </w:rPr>
        <w:t>ξυρίζεται</w:t>
      </w:r>
      <w:r w:rsidR="00E70B3B" w:rsidRPr="002434B6">
        <w:rPr>
          <w:rFonts w:asciiTheme="minorHAnsi" w:hAnsiTheme="minorHAnsi" w:cs="Open Sans"/>
          <w:bCs/>
          <w:sz w:val="22"/>
          <w:szCs w:val="22"/>
          <w:bdr w:val="none" w:sz="0" w:space="0" w:color="auto" w:frame="1"/>
        </w:rPr>
        <w:t xml:space="preserve"> την περίσσιά του</w:t>
      </w:r>
      <w:r w:rsidR="00E70B3B" w:rsidRPr="002434B6">
        <w:rPr>
          <w:rStyle w:val="apple-converted-space"/>
          <w:rFonts w:asciiTheme="minorHAnsi" w:hAnsiTheme="minorHAnsi" w:cs="Open Sans"/>
          <w:sz w:val="22"/>
          <w:szCs w:val="22"/>
        </w:rPr>
        <w:t> </w:t>
      </w:r>
      <w:r w:rsidR="00E70B3B" w:rsidRPr="002434B6">
        <w:rPr>
          <w:rFonts w:asciiTheme="minorHAnsi" w:hAnsiTheme="minorHAnsi" w:cs="Open Sans"/>
          <w:sz w:val="22"/>
          <w:szCs w:val="22"/>
        </w:rPr>
        <w:t xml:space="preserve">και </w:t>
      </w:r>
      <w:r w:rsidR="00797195">
        <w:rPr>
          <w:rFonts w:asciiTheme="minorHAnsi" w:hAnsiTheme="minorHAnsi" w:cs="Open Sans"/>
          <w:sz w:val="22"/>
          <w:szCs w:val="22"/>
        </w:rPr>
        <w:t xml:space="preserve">το τελικό αποτέλεσμα είναι ότι </w:t>
      </w:r>
      <w:r w:rsidR="00E70B3B" w:rsidRPr="002434B6">
        <w:rPr>
          <w:rFonts w:asciiTheme="minorHAnsi" w:hAnsiTheme="minorHAnsi" w:cs="Open Sans"/>
          <w:sz w:val="22"/>
          <w:szCs w:val="22"/>
        </w:rPr>
        <w:t>τα μέχρι πρότινος διαφορετικά ρολά πλαστικού δαπέδου,</w:t>
      </w:r>
      <w:r w:rsidR="00E70B3B" w:rsidRPr="002434B6">
        <w:rPr>
          <w:rStyle w:val="apple-converted-space"/>
          <w:rFonts w:asciiTheme="minorHAnsi" w:hAnsiTheme="minorHAnsi" w:cs="Open Sans"/>
          <w:sz w:val="22"/>
          <w:szCs w:val="22"/>
        </w:rPr>
        <w:t> </w:t>
      </w:r>
      <w:r w:rsidR="00E70B3B" w:rsidRPr="002434B6">
        <w:rPr>
          <w:rFonts w:asciiTheme="minorHAnsi" w:hAnsiTheme="minorHAnsi" w:cs="Open Sans"/>
          <w:bCs/>
          <w:sz w:val="22"/>
          <w:szCs w:val="22"/>
          <w:bdr w:val="none" w:sz="0" w:space="0" w:color="auto" w:frame="1"/>
        </w:rPr>
        <w:t>γίνονται πλέον ένα σώμα</w:t>
      </w:r>
      <w:r w:rsidR="00E70B3B" w:rsidRPr="002434B6">
        <w:rPr>
          <w:rFonts w:asciiTheme="minorHAnsi" w:hAnsiTheme="minorHAnsi" w:cs="Open Sans"/>
          <w:sz w:val="22"/>
          <w:szCs w:val="22"/>
        </w:rPr>
        <w:t>, χωρίς να υπάρχει ανάμεσά τους εστία ανάπτυξης μικροβίων, αφού σφουγγαρίζονται εύκολα και αποτελεσματικά.</w:t>
      </w:r>
    </w:p>
    <w:p w:rsidR="00297F0A" w:rsidRPr="00F367D7" w:rsidRDefault="00B3758F" w:rsidP="00B3758F">
      <w:pPr>
        <w:pStyle w:val="Defaul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3758F">
        <w:rPr>
          <w:rFonts w:asciiTheme="minorHAnsi" w:hAnsiTheme="minorHAnsi"/>
          <w:sz w:val="22"/>
          <w:szCs w:val="22"/>
        </w:rPr>
        <w:t>Θα διαμορφωθεί σοβατεπί επί της τοιχοποιίας των θαλάμων με διαμόρφωση του ίδιου του δαπέδου. Η διαδικασία που θα ακολουθηθεί είναι η εξής</w:t>
      </w:r>
      <w:r w:rsidRPr="00F367D7">
        <w:rPr>
          <w:rFonts w:asciiTheme="minorHAnsi" w:hAnsiTheme="minorHAnsi"/>
          <w:sz w:val="22"/>
          <w:szCs w:val="22"/>
        </w:rPr>
        <w:t>:</w:t>
      </w:r>
    </w:p>
    <w:p w:rsidR="00B3758F" w:rsidRPr="00F367D7" w:rsidRDefault="00B3758F" w:rsidP="00B3758F">
      <w:pPr>
        <w:pStyle w:val="Default"/>
        <w:ind w:left="284"/>
      </w:pPr>
    </w:p>
    <w:p w:rsidR="002434B6" w:rsidRPr="00AA0C53" w:rsidRDefault="00B3758F" w:rsidP="00AA0C53">
      <w:pPr>
        <w:pStyle w:val="Default"/>
        <w:spacing w:line="276" w:lineRule="auto"/>
        <w:ind w:left="284"/>
        <w:jc w:val="both"/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</w:pPr>
      <w:r w:rsidRPr="00AA0C53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 xml:space="preserve">Θα τοποθετηθεί μια </w:t>
      </w:r>
      <w:r w:rsidRPr="002434B6">
        <w:rPr>
          <w:rFonts w:asciiTheme="minorHAnsi" w:eastAsia="Times New Roman" w:hAnsiTheme="minorHAnsi" w:cs="Open Sans"/>
          <w:bCs/>
          <w:color w:val="auto"/>
          <w:sz w:val="22"/>
          <w:szCs w:val="22"/>
          <w:bdr w:val="none" w:sz="0" w:space="0" w:color="auto" w:frame="1"/>
          <w:shd w:val="clear" w:color="auto" w:fill="FFFFFF"/>
          <w:lang w:eastAsia="el-GR"/>
        </w:rPr>
        <w:t>βάση διαμόρφωσης</w:t>
      </w:r>
      <w:r w:rsidRPr="00AA0C53">
        <w:rPr>
          <w:rFonts w:asciiTheme="minorHAnsi" w:eastAsia="Times New Roman" w:hAnsiTheme="minorHAnsi" w:cs="Open Sans"/>
          <w:color w:val="auto"/>
          <w:sz w:val="22"/>
          <w:szCs w:val="22"/>
          <w:lang w:eastAsia="el-GR"/>
        </w:rPr>
        <w:t> </w:t>
      </w:r>
      <w:r w:rsidRPr="002434B6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 xml:space="preserve"> στη γωνία ένωσης του δαπέδου με τον τοίχο ώστε να δώσει την κατάλληλη</w:t>
      </w:r>
      <w:r w:rsidRPr="00AA0C53">
        <w:rPr>
          <w:rFonts w:asciiTheme="minorHAnsi" w:eastAsia="Times New Roman" w:hAnsiTheme="minorHAnsi" w:cs="Open Sans"/>
          <w:color w:val="auto"/>
          <w:sz w:val="22"/>
          <w:szCs w:val="22"/>
          <w:lang w:eastAsia="el-GR"/>
        </w:rPr>
        <w:t> </w:t>
      </w:r>
      <w:r w:rsidRPr="002434B6">
        <w:rPr>
          <w:rFonts w:asciiTheme="minorHAnsi" w:eastAsia="Times New Roman" w:hAnsiTheme="minorHAnsi" w:cs="Open Sans"/>
          <w:bCs/>
          <w:color w:val="auto"/>
          <w:sz w:val="22"/>
          <w:szCs w:val="22"/>
          <w:bdr w:val="none" w:sz="0" w:space="0" w:color="auto" w:frame="1"/>
          <w:shd w:val="clear" w:color="auto" w:fill="FFFFFF"/>
          <w:lang w:eastAsia="el-GR"/>
        </w:rPr>
        <w:t>καμπυλότητα</w:t>
      </w:r>
      <w:r w:rsidRPr="00AA0C53">
        <w:rPr>
          <w:rFonts w:asciiTheme="minorHAnsi" w:eastAsia="Times New Roman" w:hAnsiTheme="minorHAnsi" w:cs="Open Sans"/>
          <w:color w:val="auto"/>
          <w:sz w:val="22"/>
          <w:szCs w:val="22"/>
          <w:lang w:eastAsia="el-GR"/>
        </w:rPr>
        <w:t> </w:t>
      </w:r>
      <w:r w:rsidRPr="002434B6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>στο πλαστικό δάπεδο.</w:t>
      </w:r>
      <w:r w:rsidRPr="00AA0C53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 xml:space="preserve"> Το ίδιο το δάπεδο θα στρίβει με καμπύλη για </w:t>
      </w:r>
      <w:r w:rsidR="002434B6" w:rsidRPr="002434B6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 xml:space="preserve">10cm περίπου πάνω στον τοίχο. </w:t>
      </w:r>
      <w:r w:rsidR="00AA0C53" w:rsidRPr="00AA0C53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>Τ</w:t>
      </w:r>
      <w:r w:rsidR="002434B6" w:rsidRPr="002434B6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>ο δάπεδο που έχει ήδη τοπ</w:t>
      </w:r>
      <w:r w:rsidRPr="00AA0C53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>οθετηθεί στο θάλαμο θα</w:t>
      </w:r>
      <w:r w:rsidR="002434B6" w:rsidRPr="002434B6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 xml:space="preserve"> σταματάει 10cm πριν φτάσει στον τοίχο, οπότε και</w:t>
      </w:r>
      <w:r w:rsidR="00AA0C53" w:rsidRPr="00AA0C53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 xml:space="preserve"> θα</w:t>
      </w:r>
      <w:r w:rsidR="002434B6" w:rsidRPr="002434B6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 xml:space="preserve"> τοποθετεί</w:t>
      </w:r>
      <w:r w:rsidR="00AA0C53" w:rsidRPr="00AA0C53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>ται</w:t>
      </w:r>
      <w:r w:rsidR="002434B6" w:rsidRPr="002434B6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 xml:space="preserve"> μία επιπλέον λωρίδα πλαστικού δαπέδου φάρδους 20cm, εκ των οποίων τα 10cm πάνε πάνω στο πάτωμα (οριζόντια) και τα άλλα 10cm πάνε πάνω στον τοίχο (κάθετα). Η λωρίδα αυτή</w:t>
      </w:r>
      <w:r w:rsidR="002434B6" w:rsidRPr="00AA0C53">
        <w:rPr>
          <w:rFonts w:asciiTheme="minorHAnsi" w:eastAsia="Times New Roman" w:hAnsiTheme="minorHAnsi" w:cs="Open Sans"/>
          <w:color w:val="auto"/>
          <w:sz w:val="22"/>
          <w:szCs w:val="22"/>
          <w:lang w:eastAsia="el-GR"/>
        </w:rPr>
        <w:t> </w:t>
      </w:r>
      <w:r w:rsidR="00AA0C53" w:rsidRPr="00AA0C53">
        <w:rPr>
          <w:rFonts w:asciiTheme="minorHAnsi" w:eastAsia="Times New Roman" w:hAnsiTheme="minorHAnsi" w:cs="Open Sans"/>
          <w:color w:val="auto"/>
          <w:sz w:val="22"/>
          <w:szCs w:val="22"/>
          <w:lang w:eastAsia="el-GR"/>
        </w:rPr>
        <w:t xml:space="preserve">θα </w:t>
      </w:r>
      <w:r w:rsidR="00AA0C53" w:rsidRPr="00AA0C53">
        <w:rPr>
          <w:rFonts w:asciiTheme="minorHAnsi" w:eastAsia="Times New Roman" w:hAnsiTheme="minorHAnsi" w:cs="Open Sans"/>
          <w:bCs/>
          <w:color w:val="auto"/>
          <w:sz w:val="22"/>
          <w:szCs w:val="22"/>
          <w:bdr w:val="none" w:sz="0" w:space="0" w:color="auto" w:frame="1"/>
          <w:shd w:val="clear" w:color="auto" w:fill="FFFFFF"/>
          <w:lang w:eastAsia="el-GR"/>
        </w:rPr>
        <w:t>κολληθεί</w:t>
      </w:r>
      <w:r w:rsidR="002434B6" w:rsidRPr="002434B6">
        <w:rPr>
          <w:rFonts w:asciiTheme="minorHAnsi" w:eastAsia="Times New Roman" w:hAnsiTheme="minorHAnsi" w:cs="Open Sans"/>
          <w:bCs/>
          <w:color w:val="auto"/>
          <w:sz w:val="22"/>
          <w:szCs w:val="22"/>
          <w:bdr w:val="none" w:sz="0" w:space="0" w:color="auto" w:frame="1"/>
          <w:shd w:val="clear" w:color="auto" w:fill="FFFFFF"/>
          <w:lang w:eastAsia="el-GR"/>
        </w:rPr>
        <w:t xml:space="preserve"> με κορδόνι αρμοκόλλησης στο πάτωμα</w:t>
      </w:r>
      <w:r w:rsidR="002434B6" w:rsidRPr="002434B6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>, ενώ στην π</w:t>
      </w:r>
      <w:r w:rsidR="00AA0C53" w:rsidRPr="00AA0C53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>άνω πλευρά</w:t>
      </w:r>
      <w:r w:rsidR="00797195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 xml:space="preserve"> του σοβατεπί θα τοποθετηθεί </w:t>
      </w:r>
      <w:r w:rsidR="00AA0C53" w:rsidRPr="00AA0C53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>“καπελάκι”(</w:t>
      </w:r>
      <w:r w:rsidR="002434B6" w:rsidRPr="002434B6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>διακοσμητικό τελείωμα</w:t>
      </w:r>
      <w:r w:rsidR="00AA0C53" w:rsidRPr="00AA0C53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>)</w:t>
      </w:r>
      <w:r w:rsidR="002434B6" w:rsidRPr="002434B6">
        <w:rPr>
          <w:rFonts w:asciiTheme="minorHAnsi" w:eastAsia="Times New Roman" w:hAnsiTheme="minorHAnsi" w:cs="Open Sans"/>
          <w:color w:val="auto"/>
          <w:sz w:val="22"/>
          <w:szCs w:val="22"/>
          <w:shd w:val="clear" w:color="auto" w:fill="FFFFFF"/>
          <w:lang w:eastAsia="el-GR"/>
        </w:rPr>
        <w:t>.</w:t>
      </w:r>
    </w:p>
    <w:p w:rsidR="00AA0C53" w:rsidRPr="002434B6" w:rsidRDefault="00AA0C53" w:rsidP="00B3758F">
      <w:pPr>
        <w:pStyle w:val="Default"/>
        <w:ind w:left="284"/>
      </w:pPr>
    </w:p>
    <w:p w:rsidR="002F4A5D" w:rsidRDefault="00CA5935" w:rsidP="00C9754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  <w:lang w:val="en-US"/>
        </w:rPr>
      </w:pPr>
      <w:r w:rsidRPr="00CA5935">
        <w:rPr>
          <w:rFonts w:asciiTheme="minorHAnsi" w:hAnsiTheme="minorHAnsi"/>
          <w:color w:val="auto"/>
          <w:sz w:val="22"/>
          <w:szCs w:val="22"/>
        </w:rPr>
        <w:t>Πριν την τοποθέτηση των νέων δαπέδων θα γίνει αποξήλωση των υφιστάμενων δαπέδων.</w:t>
      </w:r>
      <w:r>
        <w:rPr>
          <w:rFonts w:asciiTheme="minorHAnsi" w:hAnsiTheme="minorHAnsi"/>
          <w:color w:val="auto"/>
          <w:sz w:val="22"/>
          <w:szCs w:val="22"/>
        </w:rPr>
        <w:t xml:space="preserve"> Το υπόστρωμα θα εξομαλυνθεί κατάλληλα με τσιμεντοκονία ώστε να μην εμφανίζονται ρωγμές, κυματισμοί, εξάρσεις, βαθουλώματα </w:t>
      </w:r>
      <w:r w:rsidR="00CA1936">
        <w:rPr>
          <w:rFonts w:asciiTheme="minorHAnsi" w:hAnsiTheme="minorHAnsi"/>
          <w:color w:val="auto"/>
          <w:sz w:val="22"/>
          <w:szCs w:val="22"/>
        </w:rPr>
        <w:t>ή άλλα ελαττώματα</w:t>
      </w:r>
      <w:r>
        <w:rPr>
          <w:rFonts w:asciiTheme="minorHAnsi" w:hAnsiTheme="minorHAnsi"/>
          <w:color w:val="auto"/>
          <w:sz w:val="22"/>
          <w:szCs w:val="22"/>
        </w:rPr>
        <w:t>. Η επικόλληση των νέων δαπέδων θα γίνει πάνω σε επιφάνειες τέλεια στεγνές και καθαρές</w:t>
      </w:r>
      <w:r w:rsidR="00CA1936">
        <w:rPr>
          <w:rFonts w:asciiTheme="minorHAnsi" w:hAnsiTheme="minorHAnsi"/>
          <w:color w:val="auto"/>
          <w:sz w:val="22"/>
          <w:szCs w:val="22"/>
        </w:rPr>
        <w:t xml:space="preserve"> με πρώτο καθαρισμό εν ξηρώ για να αφαιρεθούν ξένα υλικά και δεύτερο καθαρισμό με νερό και απορρυπαντικό</w:t>
      </w:r>
      <w:r w:rsidR="00C9754F">
        <w:rPr>
          <w:rFonts w:asciiTheme="minorHAnsi" w:hAnsiTheme="minorHAnsi"/>
          <w:color w:val="auto"/>
          <w:sz w:val="22"/>
          <w:szCs w:val="22"/>
        </w:rPr>
        <w:t xml:space="preserve"> (χωρίς χρήση χημικών)</w:t>
      </w:r>
      <w:r w:rsidR="00CA1936">
        <w:rPr>
          <w:rFonts w:asciiTheme="minorHAnsi" w:hAnsiTheme="minorHAnsi"/>
          <w:color w:val="auto"/>
          <w:sz w:val="22"/>
          <w:szCs w:val="22"/>
        </w:rPr>
        <w:t xml:space="preserve"> για να απομακρυνθούν οι ελαιώδεις ουσίες</w:t>
      </w:r>
      <w:r w:rsidR="00C9754F">
        <w:rPr>
          <w:rFonts w:asciiTheme="minorHAnsi" w:hAnsiTheme="minorHAnsi"/>
          <w:color w:val="auto"/>
          <w:sz w:val="22"/>
          <w:szCs w:val="22"/>
        </w:rPr>
        <w:t>. Στη συνέχεια το υπόστρωμα θα ξηρανθεί και θα επακολουθήσει η επίστρωση του δαπέδου.</w:t>
      </w:r>
      <w:r w:rsidR="00CA193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9754F">
        <w:rPr>
          <w:rFonts w:asciiTheme="minorHAnsi" w:hAnsiTheme="minorHAnsi"/>
          <w:color w:val="auto"/>
          <w:sz w:val="22"/>
          <w:szCs w:val="22"/>
        </w:rPr>
        <w:t xml:space="preserve"> Η συγκολλητική ουσία θα πρέπει να είναι προμήθειας του εργοστασίου </w:t>
      </w:r>
      <w:r w:rsidR="00550CEC">
        <w:rPr>
          <w:rFonts w:asciiTheme="minorHAnsi" w:hAnsiTheme="minorHAnsi"/>
          <w:color w:val="auto"/>
          <w:sz w:val="22"/>
          <w:szCs w:val="22"/>
        </w:rPr>
        <w:lastRenderedPageBreak/>
        <w:t xml:space="preserve">παραγωγής του δαπέδου και ο τρόπος επικόλλησης σύμφωνος με τις υποδείξεις του εργοστασίου. </w:t>
      </w:r>
    </w:p>
    <w:p w:rsidR="00F367D7" w:rsidRDefault="00F367D7" w:rsidP="00C9754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797195" w:rsidRDefault="00797195" w:rsidP="00797195">
      <w:pPr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>Κατά τη διάρκεια των εργασιών θα ληφθούν όλα τα απαραίτητα μέτρα προστασίας τόσο για το προσωπικό όσο και για τους χώρους για την αποφυγή φθορών και ατυχημάτων.</w:t>
      </w:r>
    </w:p>
    <w:p w:rsidR="00F367D7" w:rsidRDefault="00797195" w:rsidP="00F367D7">
      <w:pPr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>Η ασφάλιση του προσωπικού που θα απασχοληθεί στο έργο θα είναι αποκλειστικής ευθύνης του Αναδόχου του έργου σε περίπτωση ελέγχου από τις αρμόδιες υπηρεσίες.</w:t>
      </w:r>
    </w:p>
    <w:p w:rsidR="008A663B" w:rsidRPr="008A663B" w:rsidRDefault="008A663B" w:rsidP="00F367D7">
      <w:pPr>
        <w:jc w:val="both"/>
        <w:rPr>
          <w:szCs w:val="18"/>
          <w:shd w:val="clear" w:color="auto" w:fill="FFFFFF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6"/>
        <w:gridCol w:w="3346"/>
        <w:gridCol w:w="1264"/>
        <w:gridCol w:w="1129"/>
        <w:gridCol w:w="1131"/>
        <w:gridCol w:w="978"/>
      </w:tblGrid>
      <w:tr w:rsidR="00F367D7" w:rsidTr="000F126D">
        <w:tc>
          <w:tcPr>
            <w:tcW w:w="567" w:type="dxa"/>
          </w:tcPr>
          <w:p w:rsidR="00F367D7" w:rsidRPr="008A663B" w:rsidRDefault="00F367D7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α/α</w:t>
            </w:r>
          </w:p>
        </w:tc>
        <w:tc>
          <w:tcPr>
            <w:tcW w:w="3372" w:type="dxa"/>
          </w:tcPr>
          <w:p w:rsidR="00F367D7" w:rsidRPr="008A663B" w:rsidRDefault="00F367D7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Είδος εργασίας</w:t>
            </w:r>
          </w:p>
        </w:tc>
        <w:tc>
          <w:tcPr>
            <w:tcW w:w="1270" w:type="dxa"/>
          </w:tcPr>
          <w:p w:rsidR="00F367D7" w:rsidRPr="008A663B" w:rsidRDefault="008A663B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Μονάδα</w:t>
            </w:r>
            <w:r w:rsidR="00F367D7" w:rsidRPr="008A663B">
              <w:rPr>
                <w:sz w:val="20"/>
                <w:szCs w:val="20"/>
                <w:shd w:val="clear" w:color="auto" w:fill="FFFFFF"/>
              </w:rPr>
              <w:t xml:space="preserve"> μέτρησης</w:t>
            </w:r>
          </w:p>
        </w:tc>
        <w:tc>
          <w:tcPr>
            <w:tcW w:w="1132" w:type="dxa"/>
          </w:tcPr>
          <w:p w:rsidR="00F367D7" w:rsidRPr="008A663B" w:rsidRDefault="00F367D7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Τιμή Μονάδος</w:t>
            </w:r>
          </w:p>
        </w:tc>
        <w:tc>
          <w:tcPr>
            <w:tcW w:w="1133" w:type="dxa"/>
          </w:tcPr>
          <w:p w:rsidR="00F367D7" w:rsidRPr="008A663B" w:rsidRDefault="00F367D7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Ποσότητα</w:t>
            </w:r>
          </w:p>
        </w:tc>
        <w:tc>
          <w:tcPr>
            <w:tcW w:w="940" w:type="dxa"/>
          </w:tcPr>
          <w:p w:rsidR="00F367D7" w:rsidRPr="00810AE5" w:rsidRDefault="00810AE5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Τιμή (χωρίς ΦΠΑ)</w:t>
            </w:r>
          </w:p>
        </w:tc>
      </w:tr>
      <w:tr w:rsidR="00F367D7" w:rsidTr="000F126D">
        <w:tc>
          <w:tcPr>
            <w:tcW w:w="567" w:type="dxa"/>
          </w:tcPr>
          <w:p w:rsidR="00F367D7" w:rsidRPr="008A663B" w:rsidRDefault="008F4F53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372" w:type="dxa"/>
          </w:tcPr>
          <w:p w:rsidR="00F367D7" w:rsidRPr="008A663B" w:rsidRDefault="00F367D7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Καθαρισμός και προστασία οπλισμού</w:t>
            </w:r>
          </w:p>
        </w:tc>
        <w:tc>
          <w:tcPr>
            <w:tcW w:w="1270" w:type="dxa"/>
          </w:tcPr>
          <w:p w:rsidR="00F367D7" w:rsidRPr="008A663B" w:rsidRDefault="00F367D7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Κατά αποκοπή</w:t>
            </w:r>
          </w:p>
        </w:tc>
        <w:tc>
          <w:tcPr>
            <w:tcW w:w="1132" w:type="dxa"/>
          </w:tcPr>
          <w:p w:rsidR="00F367D7" w:rsidRPr="008A663B" w:rsidRDefault="00D201D1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15</w:t>
            </w:r>
            <w:r w:rsidR="00F367D7" w:rsidRPr="008A663B">
              <w:rPr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</w:tcPr>
          <w:p w:rsidR="00F367D7" w:rsidRPr="008A663B" w:rsidRDefault="00F367D7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40" w:type="dxa"/>
          </w:tcPr>
          <w:p w:rsidR="00F367D7" w:rsidRPr="008A663B" w:rsidRDefault="00EC7AD3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15</w:t>
            </w:r>
            <w:r w:rsidR="00F367D7" w:rsidRPr="008A663B">
              <w:rPr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EC7AD3" w:rsidTr="000F126D">
        <w:tc>
          <w:tcPr>
            <w:tcW w:w="567" w:type="dxa"/>
          </w:tcPr>
          <w:p w:rsidR="00EC7AD3" w:rsidRPr="008A663B" w:rsidRDefault="008F4F53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372" w:type="dxa"/>
          </w:tcPr>
          <w:p w:rsidR="00EC7AD3" w:rsidRPr="008A663B" w:rsidRDefault="00EC7AD3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Επιχρίσματα έτοιμου σοβά στην οροφή των θαλάμων</w:t>
            </w:r>
            <w:r w:rsidR="008F4F53" w:rsidRPr="008A663B">
              <w:rPr>
                <w:sz w:val="20"/>
                <w:szCs w:val="20"/>
                <w:shd w:val="clear" w:color="auto" w:fill="FFFFFF"/>
              </w:rPr>
              <w:t>. Συμπεριλαμβάνονται οι αποξηλώσεις και απομακρύνσεις των υφιστάμενων σαθρών επιχρισμάτων</w:t>
            </w:r>
          </w:p>
        </w:tc>
        <w:tc>
          <w:tcPr>
            <w:tcW w:w="1270" w:type="dxa"/>
          </w:tcPr>
          <w:p w:rsidR="00EC7AD3" w:rsidRPr="008A663B" w:rsidRDefault="00EC7AD3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τ.μ.</w:t>
            </w:r>
          </w:p>
        </w:tc>
        <w:tc>
          <w:tcPr>
            <w:tcW w:w="1132" w:type="dxa"/>
          </w:tcPr>
          <w:p w:rsidR="00EC7AD3" w:rsidRPr="008A663B" w:rsidRDefault="00EC7AD3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 xml:space="preserve">  8,00</w:t>
            </w:r>
          </w:p>
        </w:tc>
        <w:tc>
          <w:tcPr>
            <w:tcW w:w="1133" w:type="dxa"/>
          </w:tcPr>
          <w:p w:rsidR="00EC7AD3" w:rsidRPr="008A663B" w:rsidRDefault="00EC7AD3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940" w:type="dxa"/>
          </w:tcPr>
          <w:p w:rsidR="00EC7AD3" w:rsidRPr="008A663B" w:rsidRDefault="00EC7AD3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400,00</w:t>
            </w:r>
          </w:p>
        </w:tc>
      </w:tr>
      <w:tr w:rsidR="000F126D" w:rsidTr="000F126D">
        <w:tc>
          <w:tcPr>
            <w:tcW w:w="567" w:type="dxa"/>
          </w:tcPr>
          <w:p w:rsidR="000F126D" w:rsidRPr="008A663B" w:rsidRDefault="008F4F53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372" w:type="dxa"/>
          </w:tcPr>
          <w:p w:rsidR="000F126D" w:rsidRPr="008A663B" w:rsidRDefault="000F126D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Αποκατάσταση τμήματος γυψοσανίδας στο θάλαμο 7</w:t>
            </w:r>
          </w:p>
        </w:tc>
        <w:tc>
          <w:tcPr>
            <w:tcW w:w="1270" w:type="dxa"/>
          </w:tcPr>
          <w:p w:rsidR="000F126D" w:rsidRPr="008A663B" w:rsidRDefault="000F126D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Κατά αποκοπή</w:t>
            </w:r>
          </w:p>
        </w:tc>
        <w:tc>
          <w:tcPr>
            <w:tcW w:w="1132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130,00</w:t>
            </w:r>
          </w:p>
        </w:tc>
        <w:tc>
          <w:tcPr>
            <w:tcW w:w="1133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40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130,00</w:t>
            </w:r>
          </w:p>
        </w:tc>
      </w:tr>
      <w:tr w:rsidR="000F126D" w:rsidTr="000F126D">
        <w:tc>
          <w:tcPr>
            <w:tcW w:w="567" w:type="dxa"/>
          </w:tcPr>
          <w:p w:rsidR="000F126D" w:rsidRPr="008A663B" w:rsidRDefault="008F4F53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372" w:type="dxa"/>
          </w:tcPr>
          <w:p w:rsidR="000F126D" w:rsidRPr="008A663B" w:rsidRDefault="000F126D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Βάψιμο οροφής και τοιχοποιίας συμπεριλαμβανομένων χρωμάτων και λοιπών υλικών και εργασίας</w:t>
            </w:r>
          </w:p>
        </w:tc>
        <w:tc>
          <w:tcPr>
            <w:tcW w:w="1270" w:type="dxa"/>
          </w:tcPr>
          <w:p w:rsidR="000F126D" w:rsidRPr="008A663B" w:rsidRDefault="000F126D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τ.μ.</w:t>
            </w:r>
          </w:p>
        </w:tc>
        <w:tc>
          <w:tcPr>
            <w:tcW w:w="1132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 xml:space="preserve">    5,00</w:t>
            </w:r>
          </w:p>
        </w:tc>
        <w:tc>
          <w:tcPr>
            <w:tcW w:w="1133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130</w:t>
            </w:r>
          </w:p>
        </w:tc>
        <w:tc>
          <w:tcPr>
            <w:tcW w:w="940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650,00</w:t>
            </w:r>
          </w:p>
        </w:tc>
      </w:tr>
      <w:tr w:rsidR="000F126D" w:rsidTr="000F126D">
        <w:tc>
          <w:tcPr>
            <w:tcW w:w="567" w:type="dxa"/>
          </w:tcPr>
          <w:p w:rsidR="000F126D" w:rsidRPr="008A663B" w:rsidRDefault="008F4F53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372" w:type="dxa"/>
          </w:tcPr>
          <w:p w:rsidR="000F126D" w:rsidRPr="008A663B" w:rsidRDefault="000F126D" w:rsidP="00D201D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Βάψιμο ξύλινων επιφανειών (πόρτες, αποθηκευτικά ντουλάπια κτλ.) συμπεριλαμβανομένων χρωμάτων και λοιπών υλικών και εργασίας</w:t>
            </w:r>
          </w:p>
        </w:tc>
        <w:tc>
          <w:tcPr>
            <w:tcW w:w="1270" w:type="dxa"/>
          </w:tcPr>
          <w:p w:rsidR="000F126D" w:rsidRPr="008A663B" w:rsidRDefault="000F126D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τ.μ.</w:t>
            </w:r>
          </w:p>
        </w:tc>
        <w:tc>
          <w:tcPr>
            <w:tcW w:w="1132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 xml:space="preserve">   7,00</w:t>
            </w:r>
          </w:p>
        </w:tc>
        <w:tc>
          <w:tcPr>
            <w:tcW w:w="1133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940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140,00</w:t>
            </w:r>
          </w:p>
        </w:tc>
      </w:tr>
      <w:tr w:rsidR="000F126D" w:rsidTr="000F126D">
        <w:tc>
          <w:tcPr>
            <w:tcW w:w="567" w:type="dxa"/>
          </w:tcPr>
          <w:p w:rsidR="000F126D" w:rsidRPr="008A663B" w:rsidRDefault="008F4F53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372" w:type="dxa"/>
          </w:tcPr>
          <w:p w:rsidR="000F126D" w:rsidRPr="008A663B" w:rsidRDefault="000F126D" w:rsidP="00AF79F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 xml:space="preserve">Νοσοκομειακό δάπεδο </w:t>
            </w:r>
            <w:r w:rsidRPr="008A663B">
              <w:rPr>
                <w:sz w:val="20"/>
                <w:szCs w:val="20"/>
                <w:shd w:val="clear" w:color="auto" w:fill="FFFFFF"/>
                <w:lang w:val="en-US"/>
              </w:rPr>
              <w:t>PVC</w:t>
            </w:r>
            <w:r w:rsidRPr="008A663B">
              <w:rPr>
                <w:sz w:val="20"/>
                <w:szCs w:val="20"/>
                <w:shd w:val="clear" w:color="auto" w:fill="FFFFFF"/>
              </w:rPr>
              <w:t xml:space="preserve"> με το σοβατεπί αυτού.</w:t>
            </w:r>
          </w:p>
          <w:p w:rsidR="000F126D" w:rsidRPr="008A663B" w:rsidRDefault="000F126D" w:rsidP="00AF79F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Συμπεριλαμβανομένων των</w:t>
            </w:r>
          </w:p>
          <w:p w:rsidR="000F126D" w:rsidRPr="008A663B" w:rsidRDefault="000F126D" w:rsidP="00AF79F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 xml:space="preserve">εργασίων και υλικών τοποθέτησής του (τσιμεντοκονία, κόλλα κτλ.) και των εργασιών αποξήλωσης του υφιστάμενου δαπέδου </w:t>
            </w:r>
          </w:p>
        </w:tc>
        <w:tc>
          <w:tcPr>
            <w:tcW w:w="1270" w:type="dxa"/>
          </w:tcPr>
          <w:p w:rsidR="000F126D" w:rsidRPr="008A663B" w:rsidRDefault="000F126D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τ.μ.</w:t>
            </w:r>
          </w:p>
        </w:tc>
        <w:tc>
          <w:tcPr>
            <w:tcW w:w="1132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 xml:space="preserve">  35,00</w:t>
            </w:r>
          </w:p>
        </w:tc>
        <w:tc>
          <w:tcPr>
            <w:tcW w:w="1133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940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1925,00</w:t>
            </w:r>
          </w:p>
        </w:tc>
      </w:tr>
      <w:tr w:rsidR="000F126D" w:rsidTr="000F126D">
        <w:tc>
          <w:tcPr>
            <w:tcW w:w="567" w:type="dxa"/>
          </w:tcPr>
          <w:p w:rsidR="000F126D" w:rsidRPr="008A663B" w:rsidRDefault="008F4F53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372" w:type="dxa"/>
          </w:tcPr>
          <w:p w:rsidR="000F126D" w:rsidRPr="008A663B" w:rsidRDefault="000F126D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 xml:space="preserve">Ράφια μελαμίνης αποθηκευτικών ντουλαπιών μετά των εξαρτημάτων και εργασιών στήριξης και τοποθέτησης </w:t>
            </w:r>
          </w:p>
        </w:tc>
        <w:tc>
          <w:tcPr>
            <w:tcW w:w="1270" w:type="dxa"/>
          </w:tcPr>
          <w:p w:rsidR="000F126D" w:rsidRPr="008A663B" w:rsidRDefault="000F126D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Κατά αποκοπή</w:t>
            </w:r>
          </w:p>
        </w:tc>
        <w:tc>
          <w:tcPr>
            <w:tcW w:w="1132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120,00</w:t>
            </w:r>
          </w:p>
        </w:tc>
        <w:tc>
          <w:tcPr>
            <w:tcW w:w="1133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40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120,00</w:t>
            </w:r>
          </w:p>
        </w:tc>
      </w:tr>
      <w:tr w:rsidR="000F126D" w:rsidTr="000F126D">
        <w:tc>
          <w:tcPr>
            <w:tcW w:w="567" w:type="dxa"/>
          </w:tcPr>
          <w:p w:rsidR="000F126D" w:rsidRPr="008A663B" w:rsidRDefault="008F4F53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372" w:type="dxa"/>
          </w:tcPr>
          <w:p w:rsidR="000F126D" w:rsidRPr="008A663B" w:rsidRDefault="000F126D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Τοποθέτηση κλειδαριών στα αποθηκευτικά ντουλάπια των θαλάμων</w:t>
            </w:r>
          </w:p>
        </w:tc>
        <w:tc>
          <w:tcPr>
            <w:tcW w:w="1270" w:type="dxa"/>
          </w:tcPr>
          <w:p w:rsidR="000F126D" w:rsidRPr="008A663B" w:rsidRDefault="000F126D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τεμ</w:t>
            </w:r>
          </w:p>
        </w:tc>
        <w:tc>
          <w:tcPr>
            <w:tcW w:w="1132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10,00</w:t>
            </w:r>
          </w:p>
        </w:tc>
        <w:tc>
          <w:tcPr>
            <w:tcW w:w="1133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940" w:type="dxa"/>
          </w:tcPr>
          <w:p w:rsidR="000F126D" w:rsidRPr="008A663B" w:rsidRDefault="000F126D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sz w:val="20"/>
                <w:szCs w:val="20"/>
                <w:shd w:val="clear" w:color="auto" w:fill="FFFFFF"/>
              </w:rPr>
              <w:t>100,00</w:t>
            </w:r>
          </w:p>
        </w:tc>
      </w:tr>
      <w:tr w:rsidR="008A663B" w:rsidTr="000F126D">
        <w:tc>
          <w:tcPr>
            <w:tcW w:w="567" w:type="dxa"/>
          </w:tcPr>
          <w:p w:rsidR="008A663B" w:rsidRPr="008A663B" w:rsidRDefault="008A663B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72" w:type="dxa"/>
          </w:tcPr>
          <w:p w:rsidR="008A663B" w:rsidRPr="008A663B" w:rsidRDefault="008A663B" w:rsidP="00FF39A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8A663B">
              <w:rPr>
                <w:b/>
                <w:sz w:val="20"/>
                <w:szCs w:val="20"/>
                <w:shd w:val="clear" w:color="auto" w:fill="FFFFFF"/>
              </w:rPr>
              <w:t>ΣΥΝΟΛΟ</w:t>
            </w:r>
          </w:p>
        </w:tc>
        <w:tc>
          <w:tcPr>
            <w:tcW w:w="1270" w:type="dxa"/>
          </w:tcPr>
          <w:p w:rsidR="008A663B" w:rsidRPr="008A663B" w:rsidRDefault="008A663B" w:rsidP="00FF39A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2" w:type="dxa"/>
          </w:tcPr>
          <w:p w:rsidR="008A663B" w:rsidRPr="008A663B" w:rsidRDefault="008A663B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</w:tcPr>
          <w:p w:rsidR="008A663B" w:rsidRPr="008A663B" w:rsidRDefault="008A663B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40" w:type="dxa"/>
          </w:tcPr>
          <w:p w:rsidR="008A663B" w:rsidRPr="008A663B" w:rsidRDefault="008A663B" w:rsidP="00FF39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A663B">
              <w:rPr>
                <w:b/>
                <w:sz w:val="20"/>
                <w:szCs w:val="20"/>
                <w:shd w:val="clear" w:color="auto" w:fill="FFFFFF"/>
              </w:rPr>
              <w:t>3615,00€</w:t>
            </w:r>
          </w:p>
        </w:tc>
      </w:tr>
    </w:tbl>
    <w:p w:rsidR="00F367D7" w:rsidRDefault="00F367D7" w:rsidP="00C9754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8A663B" w:rsidRDefault="008A663B" w:rsidP="00C9754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810AE5" w:rsidRDefault="00810AE5" w:rsidP="00810AE5">
      <w:pPr>
        <w:jc w:val="both"/>
        <w:rPr>
          <w:b/>
          <w:szCs w:val="18"/>
          <w:shd w:val="clear" w:color="auto" w:fill="FFFFFF"/>
          <w:lang w:val="en-US"/>
        </w:rPr>
      </w:pPr>
      <w:r>
        <w:rPr>
          <w:b/>
          <w:szCs w:val="18"/>
          <w:shd w:val="clear" w:color="auto" w:fill="FFFFFF"/>
        </w:rPr>
        <w:t xml:space="preserve">ΠΡΟΥΠΟΛΟΓΙΣΜΟΣ ΕΡΓΟΥ </w:t>
      </w:r>
      <w:r>
        <w:rPr>
          <w:b/>
          <w:szCs w:val="18"/>
          <w:shd w:val="clear" w:color="auto" w:fill="FFFFFF"/>
          <w:lang w:val="en-US"/>
        </w:rPr>
        <w:t>:</w:t>
      </w:r>
      <w:r>
        <w:rPr>
          <w:b/>
          <w:szCs w:val="18"/>
          <w:shd w:val="clear" w:color="auto" w:fill="FFFFFF"/>
        </w:rPr>
        <w:t xml:space="preserve"> 3615,00€ + ΦΠΑ</w:t>
      </w:r>
    </w:p>
    <w:p w:rsidR="008A663B" w:rsidRPr="001112B0" w:rsidRDefault="008A663B" w:rsidP="00C9754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sectPr w:rsidR="008A663B" w:rsidRPr="001112B0" w:rsidSect="00806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FEF"/>
    <w:multiLevelType w:val="hybridMultilevel"/>
    <w:tmpl w:val="77D45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3A28"/>
    <w:multiLevelType w:val="hybridMultilevel"/>
    <w:tmpl w:val="956CE0A8"/>
    <w:lvl w:ilvl="0" w:tplc="0408000F">
      <w:start w:val="1"/>
      <w:numFmt w:val="decimal"/>
      <w:lvlText w:val="%1."/>
      <w:lvlJc w:val="left"/>
      <w:pPr>
        <w:ind w:left="1637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5075C7"/>
    <w:multiLevelType w:val="hybridMultilevel"/>
    <w:tmpl w:val="E2CAEA20"/>
    <w:lvl w:ilvl="0" w:tplc="0408000F">
      <w:start w:val="1"/>
      <w:numFmt w:val="decimal"/>
      <w:lvlText w:val="%1."/>
      <w:lvlJc w:val="left"/>
      <w:pPr>
        <w:ind w:left="4755" w:hanging="360"/>
      </w:p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B544499"/>
    <w:multiLevelType w:val="hybridMultilevel"/>
    <w:tmpl w:val="EDDA73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D3987"/>
    <w:multiLevelType w:val="hybridMultilevel"/>
    <w:tmpl w:val="8042FF72"/>
    <w:lvl w:ilvl="0" w:tplc="C4BE6106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5C14E08"/>
    <w:multiLevelType w:val="hybridMultilevel"/>
    <w:tmpl w:val="D6C02C6C"/>
    <w:lvl w:ilvl="0" w:tplc="0408000F">
      <w:start w:val="1"/>
      <w:numFmt w:val="decimal"/>
      <w:lvlText w:val="%1."/>
      <w:lvlJc w:val="left"/>
      <w:pPr>
        <w:ind w:left="2204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6877247"/>
    <w:multiLevelType w:val="hybridMultilevel"/>
    <w:tmpl w:val="990ABD2E"/>
    <w:lvl w:ilvl="0" w:tplc="886ABDA0">
      <w:start w:val="1"/>
      <w:numFmt w:val="decimal"/>
      <w:lvlText w:val="%1."/>
      <w:lvlJc w:val="left"/>
      <w:pPr>
        <w:ind w:left="2554" w:hanging="360"/>
      </w:pPr>
      <w:rPr>
        <w:i w:val="0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16E45498"/>
    <w:multiLevelType w:val="hybridMultilevel"/>
    <w:tmpl w:val="DE9212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26147"/>
    <w:multiLevelType w:val="hybridMultilevel"/>
    <w:tmpl w:val="20744578"/>
    <w:lvl w:ilvl="0" w:tplc="886ABDA0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D7F45C5"/>
    <w:multiLevelType w:val="hybridMultilevel"/>
    <w:tmpl w:val="54B64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34306"/>
    <w:multiLevelType w:val="hybridMultilevel"/>
    <w:tmpl w:val="E2CAEA20"/>
    <w:lvl w:ilvl="0" w:tplc="0408000F">
      <w:start w:val="1"/>
      <w:numFmt w:val="decimal"/>
      <w:lvlText w:val="%1."/>
      <w:lvlJc w:val="left"/>
      <w:pPr>
        <w:ind w:left="1494" w:hanging="360"/>
      </w:p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3F22570"/>
    <w:multiLevelType w:val="hybridMultilevel"/>
    <w:tmpl w:val="E836DC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E67F2"/>
    <w:multiLevelType w:val="hybridMultilevel"/>
    <w:tmpl w:val="10D04DEA"/>
    <w:lvl w:ilvl="0" w:tplc="0408000F">
      <w:start w:val="1"/>
      <w:numFmt w:val="decimal"/>
      <w:lvlText w:val="%1."/>
      <w:lvlJc w:val="left"/>
      <w:pPr>
        <w:ind w:left="993" w:hanging="360"/>
      </w:pPr>
    </w:lvl>
    <w:lvl w:ilvl="1" w:tplc="04080019" w:tentative="1">
      <w:start w:val="1"/>
      <w:numFmt w:val="lowerLetter"/>
      <w:lvlText w:val="%2."/>
      <w:lvlJc w:val="left"/>
      <w:pPr>
        <w:ind w:left="1713" w:hanging="360"/>
      </w:pPr>
    </w:lvl>
    <w:lvl w:ilvl="2" w:tplc="0408001B" w:tentative="1">
      <w:start w:val="1"/>
      <w:numFmt w:val="lowerRoman"/>
      <w:lvlText w:val="%3."/>
      <w:lvlJc w:val="right"/>
      <w:pPr>
        <w:ind w:left="2433" w:hanging="180"/>
      </w:pPr>
    </w:lvl>
    <w:lvl w:ilvl="3" w:tplc="0408000F" w:tentative="1">
      <w:start w:val="1"/>
      <w:numFmt w:val="decimal"/>
      <w:lvlText w:val="%4."/>
      <w:lvlJc w:val="left"/>
      <w:pPr>
        <w:ind w:left="3153" w:hanging="360"/>
      </w:pPr>
    </w:lvl>
    <w:lvl w:ilvl="4" w:tplc="04080019" w:tentative="1">
      <w:start w:val="1"/>
      <w:numFmt w:val="lowerLetter"/>
      <w:lvlText w:val="%5."/>
      <w:lvlJc w:val="left"/>
      <w:pPr>
        <w:ind w:left="3873" w:hanging="360"/>
      </w:pPr>
    </w:lvl>
    <w:lvl w:ilvl="5" w:tplc="0408001B" w:tentative="1">
      <w:start w:val="1"/>
      <w:numFmt w:val="lowerRoman"/>
      <w:lvlText w:val="%6."/>
      <w:lvlJc w:val="right"/>
      <w:pPr>
        <w:ind w:left="4593" w:hanging="180"/>
      </w:pPr>
    </w:lvl>
    <w:lvl w:ilvl="6" w:tplc="0408000F" w:tentative="1">
      <w:start w:val="1"/>
      <w:numFmt w:val="decimal"/>
      <w:lvlText w:val="%7."/>
      <w:lvlJc w:val="left"/>
      <w:pPr>
        <w:ind w:left="5313" w:hanging="360"/>
      </w:pPr>
    </w:lvl>
    <w:lvl w:ilvl="7" w:tplc="04080019" w:tentative="1">
      <w:start w:val="1"/>
      <w:numFmt w:val="lowerLetter"/>
      <w:lvlText w:val="%8."/>
      <w:lvlJc w:val="left"/>
      <w:pPr>
        <w:ind w:left="6033" w:hanging="360"/>
      </w:pPr>
    </w:lvl>
    <w:lvl w:ilvl="8" w:tplc="0408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3">
    <w:nsid w:val="328965AF"/>
    <w:multiLevelType w:val="hybridMultilevel"/>
    <w:tmpl w:val="D6C02C6C"/>
    <w:lvl w:ilvl="0" w:tplc="0408000F">
      <w:start w:val="1"/>
      <w:numFmt w:val="decimal"/>
      <w:lvlText w:val="%1."/>
      <w:lvlJc w:val="left"/>
      <w:pPr>
        <w:ind w:left="2204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091E76"/>
    <w:multiLevelType w:val="hybridMultilevel"/>
    <w:tmpl w:val="7E0CFCD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575902"/>
    <w:multiLevelType w:val="hybridMultilevel"/>
    <w:tmpl w:val="582AB630"/>
    <w:lvl w:ilvl="0" w:tplc="0408000F">
      <w:start w:val="1"/>
      <w:numFmt w:val="decimal"/>
      <w:lvlText w:val="%1."/>
      <w:lvlJc w:val="left"/>
      <w:pPr>
        <w:ind w:left="1494" w:hanging="360"/>
      </w:p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F957A04"/>
    <w:multiLevelType w:val="hybridMultilevel"/>
    <w:tmpl w:val="BB9CEFF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42B73E6"/>
    <w:multiLevelType w:val="hybridMultilevel"/>
    <w:tmpl w:val="28C804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E7750"/>
    <w:multiLevelType w:val="hybridMultilevel"/>
    <w:tmpl w:val="956CE0A8"/>
    <w:lvl w:ilvl="0" w:tplc="0408000F">
      <w:start w:val="1"/>
      <w:numFmt w:val="decimal"/>
      <w:lvlText w:val="%1."/>
      <w:lvlJc w:val="left"/>
      <w:pPr>
        <w:ind w:left="1637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8341860"/>
    <w:multiLevelType w:val="hybridMultilevel"/>
    <w:tmpl w:val="90BE4B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7445B"/>
    <w:multiLevelType w:val="hybridMultilevel"/>
    <w:tmpl w:val="E0DA8C6C"/>
    <w:lvl w:ilvl="0" w:tplc="0408000F">
      <w:start w:val="1"/>
      <w:numFmt w:val="decimal"/>
      <w:lvlText w:val="%1."/>
      <w:lvlJc w:val="left"/>
      <w:pPr>
        <w:ind w:left="1494" w:hanging="360"/>
      </w:p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EC507CD"/>
    <w:multiLevelType w:val="hybridMultilevel"/>
    <w:tmpl w:val="CD5CB6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73C98"/>
    <w:multiLevelType w:val="hybridMultilevel"/>
    <w:tmpl w:val="5E3C9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F4541"/>
    <w:multiLevelType w:val="hybridMultilevel"/>
    <w:tmpl w:val="D6C02C6C"/>
    <w:lvl w:ilvl="0" w:tplc="0408000F">
      <w:start w:val="1"/>
      <w:numFmt w:val="decimal"/>
      <w:lvlText w:val="%1."/>
      <w:lvlJc w:val="left"/>
      <w:pPr>
        <w:ind w:left="2204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CB100F1"/>
    <w:multiLevelType w:val="hybridMultilevel"/>
    <w:tmpl w:val="90FEE18C"/>
    <w:lvl w:ilvl="0" w:tplc="886ABDA0">
      <w:start w:val="1"/>
      <w:numFmt w:val="decimal"/>
      <w:lvlText w:val="%1."/>
      <w:lvlJc w:val="left"/>
      <w:pPr>
        <w:ind w:left="2357" w:hanging="360"/>
      </w:pPr>
      <w:rPr>
        <w:i w:val="0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F76026"/>
    <w:multiLevelType w:val="hybridMultilevel"/>
    <w:tmpl w:val="C15ECE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C1CBD"/>
    <w:multiLevelType w:val="hybridMultilevel"/>
    <w:tmpl w:val="6ED6A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8639D"/>
    <w:multiLevelType w:val="hybridMultilevel"/>
    <w:tmpl w:val="DE9212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F1C4E"/>
    <w:multiLevelType w:val="hybridMultilevel"/>
    <w:tmpl w:val="0E6CAE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53987"/>
    <w:multiLevelType w:val="hybridMultilevel"/>
    <w:tmpl w:val="65000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070B6"/>
    <w:multiLevelType w:val="hybridMultilevel"/>
    <w:tmpl w:val="82AC93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9"/>
  </w:num>
  <w:num w:numId="4">
    <w:abstractNumId w:val="17"/>
  </w:num>
  <w:num w:numId="5">
    <w:abstractNumId w:val="30"/>
  </w:num>
  <w:num w:numId="6">
    <w:abstractNumId w:val="14"/>
  </w:num>
  <w:num w:numId="7">
    <w:abstractNumId w:val="26"/>
  </w:num>
  <w:num w:numId="8">
    <w:abstractNumId w:val="27"/>
  </w:num>
  <w:num w:numId="9">
    <w:abstractNumId w:val="7"/>
  </w:num>
  <w:num w:numId="10">
    <w:abstractNumId w:val="15"/>
  </w:num>
  <w:num w:numId="11">
    <w:abstractNumId w:val="20"/>
  </w:num>
  <w:num w:numId="12">
    <w:abstractNumId w:val="10"/>
  </w:num>
  <w:num w:numId="13">
    <w:abstractNumId w:val="2"/>
  </w:num>
  <w:num w:numId="14">
    <w:abstractNumId w:val="23"/>
  </w:num>
  <w:num w:numId="15">
    <w:abstractNumId w:val="16"/>
  </w:num>
  <w:num w:numId="16">
    <w:abstractNumId w:val="1"/>
  </w:num>
  <w:num w:numId="17">
    <w:abstractNumId w:val="18"/>
  </w:num>
  <w:num w:numId="18">
    <w:abstractNumId w:val="8"/>
  </w:num>
  <w:num w:numId="19">
    <w:abstractNumId w:val="6"/>
  </w:num>
  <w:num w:numId="20">
    <w:abstractNumId w:val="24"/>
  </w:num>
  <w:num w:numId="21">
    <w:abstractNumId w:val="5"/>
  </w:num>
  <w:num w:numId="22">
    <w:abstractNumId w:val="13"/>
  </w:num>
  <w:num w:numId="23">
    <w:abstractNumId w:val="12"/>
  </w:num>
  <w:num w:numId="24">
    <w:abstractNumId w:val="19"/>
  </w:num>
  <w:num w:numId="25">
    <w:abstractNumId w:val="25"/>
  </w:num>
  <w:num w:numId="26">
    <w:abstractNumId w:val="9"/>
  </w:num>
  <w:num w:numId="27">
    <w:abstractNumId w:val="22"/>
  </w:num>
  <w:num w:numId="28">
    <w:abstractNumId w:val="21"/>
  </w:num>
  <w:num w:numId="29">
    <w:abstractNumId w:val="11"/>
  </w:num>
  <w:num w:numId="30">
    <w:abstractNumId w:val="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36374"/>
    <w:rsid w:val="00072DC2"/>
    <w:rsid w:val="000A02E1"/>
    <w:rsid w:val="000F126D"/>
    <w:rsid w:val="001027E0"/>
    <w:rsid w:val="001112B0"/>
    <w:rsid w:val="00141DE6"/>
    <w:rsid w:val="001D6414"/>
    <w:rsid w:val="001F7F89"/>
    <w:rsid w:val="00236374"/>
    <w:rsid w:val="002434B6"/>
    <w:rsid w:val="00290BAA"/>
    <w:rsid w:val="00291827"/>
    <w:rsid w:val="00297F0A"/>
    <w:rsid w:val="002C35D2"/>
    <w:rsid w:val="002D28E5"/>
    <w:rsid w:val="002F0193"/>
    <w:rsid w:val="002F4A5D"/>
    <w:rsid w:val="003C114B"/>
    <w:rsid w:val="004625FF"/>
    <w:rsid w:val="004A1A9B"/>
    <w:rsid w:val="00515260"/>
    <w:rsid w:val="00523321"/>
    <w:rsid w:val="005331C8"/>
    <w:rsid w:val="00550CEC"/>
    <w:rsid w:val="005A33A2"/>
    <w:rsid w:val="005A3660"/>
    <w:rsid w:val="005D4E2E"/>
    <w:rsid w:val="006511CA"/>
    <w:rsid w:val="00691B65"/>
    <w:rsid w:val="006B1259"/>
    <w:rsid w:val="006B6A3D"/>
    <w:rsid w:val="006B7991"/>
    <w:rsid w:val="006D4F7C"/>
    <w:rsid w:val="006D6862"/>
    <w:rsid w:val="007444C8"/>
    <w:rsid w:val="00774858"/>
    <w:rsid w:val="007967AB"/>
    <w:rsid w:val="00797195"/>
    <w:rsid w:val="007B3B3A"/>
    <w:rsid w:val="007D4E3D"/>
    <w:rsid w:val="007F25B8"/>
    <w:rsid w:val="008068D6"/>
    <w:rsid w:val="00810AE5"/>
    <w:rsid w:val="00833DBE"/>
    <w:rsid w:val="008A663B"/>
    <w:rsid w:val="008F4F53"/>
    <w:rsid w:val="00935A23"/>
    <w:rsid w:val="00936B05"/>
    <w:rsid w:val="00954BBD"/>
    <w:rsid w:val="009E4C24"/>
    <w:rsid w:val="00AA0C53"/>
    <w:rsid w:val="00AD204A"/>
    <w:rsid w:val="00AF79F1"/>
    <w:rsid w:val="00B22643"/>
    <w:rsid w:val="00B3758F"/>
    <w:rsid w:val="00B404E8"/>
    <w:rsid w:val="00B6102F"/>
    <w:rsid w:val="00B817DC"/>
    <w:rsid w:val="00B96098"/>
    <w:rsid w:val="00BA4E59"/>
    <w:rsid w:val="00BC24EC"/>
    <w:rsid w:val="00BD6A80"/>
    <w:rsid w:val="00BF1CE4"/>
    <w:rsid w:val="00C151B2"/>
    <w:rsid w:val="00C5399D"/>
    <w:rsid w:val="00C97153"/>
    <w:rsid w:val="00C9754F"/>
    <w:rsid w:val="00CA1936"/>
    <w:rsid w:val="00CA5935"/>
    <w:rsid w:val="00CF73A7"/>
    <w:rsid w:val="00D007AB"/>
    <w:rsid w:val="00D201D1"/>
    <w:rsid w:val="00D33F71"/>
    <w:rsid w:val="00D4451A"/>
    <w:rsid w:val="00DD063A"/>
    <w:rsid w:val="00DE437E"/>
    <w:rsid w:val="00DE4E22"/>
    <w:rsid w:val="00E2307F"/>
    <w:rsid w:val="00E638D4"/>
    <w:rsid w:val="00E70B3B"/>
    <w:rsid w:val="00EC7AD3"/>
    <w:rsid w:val="00EF3FEE"/>
    <w:rsid w:val="00F00BE1"/>
    <w:rsid w:val="00F3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74"/>
    <w:pPr>
      <w:ind w:left="720"/>
      <w:contextualSpacing/>
    </w:pPr>
  </w:style>
  <w:style w:type="character" w:customStyle="1" w:styleId="apple-converted-space">
    <w:name w:val="apple-converted-space"/>
    <w:basedOn w:val="a0"/>
    <w:rsid w:val="00DE4E22"/>
  </w:style>
  <w:style w:type="character" w:styleId="-">
    <w:name w:val="Hyperlink"/>
    <w:basedOn w:val="a0"/>
    <w:uiPriority w:val="99"/>
    <w:semiHidden/>
    <w:unhideWhenUsed/>
    <w:rsid w:val="00DE4E22"/>
    <w:rPr>
      <w:color w:val="0000FF"/>
      <w:u w:val="single"/>
    </w:rPr>
  </w:style>
  <w:style w:type="table" w:styleId="a4">
    <w:name w:val="Table Grid"/>
    <w:basedOn w:val="a1"/>
    <w:uiPriority w:val="59"/>
    <w:rsid w:val="00D3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4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9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BF1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79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6651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05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59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1314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2016-08-24T08:41:00Z</cp:lastPrinted>
  <dcterms:created xsi:type="dcterms:W3CDTF">2016-08-23T07:11:00Z</dcterms:created>
  <dcterms:modified xsi:type="dcterms:W3CDTF">2016-08-24T09:11:00Z</dcterms:modified>
</cp:coreProperties>
</file>